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28"/>
        <w:gridCol w:w="7372"/>
      </w:tblGrid>
      <w:tr w:rsidR="00E156F3" w:rsidRPr="008431A9" w:rsidTr="003322BE">
        <w:trPr>
          <w:trHeight w:val="1136"/>
          <w:jc w:val="center"/>
        </w:trPr>
        <w:tc>
          <w:tcPr>
            <w:tcW w:w="3128" w:type="dxa"/>
            <w:vMerge w:val="restart"/>
          </w:tcPr>
          <w:p w:rsidR="00E156F3" w:rsidRPr="008431A9" w:rsidRDefault="003322BE" w:rsidP="00523E56">
            <w:pPr>
              <w:ind w:left="9"/>
              <w:jc w:val="left"/>
            </w:pPr>
            <w:r>
              <w:rPr>
                <w:rFonts w:eastAsia="Arial Unicode MS"/>
                <w:noProof/>
                <w:lang w:val="fr-BE" w:eastAsia="fr-BE"/>
              </w:rPr>
              <w:drawing>
                <wp:inline distT="0" distB="0" distL="0" distR="0" wp14:anchorId="673039CC" wp14:editId="40262897">
                  <wp:extent cx="1800000" cy="1555851"/>
                  <wp:effectExtent l="0" t="0" r="0" b="6350"/>
                  <wp:docPr id="9" name="Picture 9" descr="C:\Users\mreg\Music\New LOGO\Logo\logo_CoR-vertical-positive-en-quadri_MR.jpg" title="CoR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reg\Music\New LOGO\Logo\logo_CoR-vertical-positive-en-quadri_M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555851"/>
                          </a:xfrm>
                          <a:prstGeom prst="rect">
                            <a:avLst/>
                          </a:prstGeom>
                          <a:noFill/>
                          <a:ln>
                            <a:noFill/>
                          </a:ln>
                        </pic:spPr>
                      </pic:pic>
                    </a:graphicData>
                  </a:graphic>
                </wp:inline>
              </w:drawing>
            </w:r>
          </w:p>
        </w:tc>
        <w:tc>
          <w:tcPr>
            <w:tcW w:w="7372" w:type="dxa"/>
            <w:vAlign w:val="center"/>
          </w:tcPr>
          <w:p w:rsidR="00E156F3" w:rsidRPr="00575173" w:rsidRDefault="00E156F3" w:rsidP="00DA287B">
            <w:pPr>
              <w:pStyle w:val="pressrelease"/>
              <w:rPr>
                <w:sz w:val="56"/>
                <w:szCs w:val="56"/>
              </w:rPr>
            </w:pPr>
            <w:r w:rsidRPr="00575173">
              <w:rPr>
                <w:sz w:val="56"/>
                <w:szCs w:val="56"/>
              </w:rPr>
              <w:t xml:space="preserve">Press </w:t>
            </w:r>
            <w:r w:rsidR="00DA287B">
              <w:rPr>
                <w:sz w:val="56"/>
                <w:szCs w:val="56"/>
              </w:rPr>
              <w:t>Memo</w:t>
            </w:r>
          </w:p>
        </w:tc>
      </w:tr>
      <w:tr w:rsidR="00E156F3" w:rsidRPr="008431A9" w:rsidTr="003322BE">
        <w:trPr>
          <w:trHeight w:val="842"/>
          <w:jc w:val="center"/>
        </w:trPr>
        <w:tc>
          <w:tcPr>
            <w:tcW w:w="3128" w:type="dxa"/>
            <w:vMerge/>
          </w:tcPr>
          <w:p w:rsidR="00E156F3" w:rsidRPr="008431A9" w:rsidRDefault="00E156F3" w:rsidP="00BB0D77">
            <w:pPr>
              <w:jc w:val="left"/>
              <w:rPr>
                <w:noProof/>
                <w:lang w:val="en-US"/>
              </w:rPr>
            </w:pPr>
          </w:p>
        </w:tc>
        <w:tc>
          <w:tcPr>
            <w:tcW w:w="7372" w:type="dxa"/>
            <w:vAlign w:val="center"/>
          </w:tcPr>
          <w:p w:rsidR="00B5338E" w:rsidRDefault="00B5338E" w:rsidP="00E156F3">
            <w:pPr>
              <w:pStyle w:val="Date1"/>
            </w:pPr>
          </w:p>
          <w:p w:rsidR="00E156F3" w:rsidRPr="00575173" w:rsidRDefault="00E156F3" w:rsidP="00DA287B">
            <w:pPr>
              <w:pStyle w:val="Date1"/>
              <w:rPr>
                <w:sz w:val="56"/>
                <w:szCs w:val="56"/>
              </w:rPr>
            </w:pPr>
            <w:r w:rsidRPr="008431A9">
              <w:br/>
              <w:t xml:space="preserve">Brussels, </w:t>
            </w:r>
            <w:r w:rsidR="00DA287B">
              <w:t>05</w:t>
            </w:r>
            <w:r w:rsidRPr="008431A9">
              <w:t xml:space="preserve"> </w:t>
            </w:r>
            <w:r w:rsidR="00DA287B">
              <w:t>December 2018</w:t>
            </w:r>
          </w:p>
        </w:tc>
      </w:tr>
    </w:tbl>
    <w:p w:rsidR="00EC18F0" w:rsidRPr="008431A9" w:rsidRDefault="00EC18F0"/>
    <w:tbl>
      <w:tblPr>
        <w:tblStyle w:val="TableGrid"/>
        <w:tblW w:w="10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498"/>
      </w:tblGrid>
      <w:tr w:rsidR="0022540B" w:rsidRPr="008431A9" w:rsidTr="00DA287B">
        <w:trPr>
          <w:trHeight w:val="750"/>
          <w:jc w:val="center"/>
        </w:trPr>
        <w:tc>
          <w:tcPr>
            <w:tcW w:w="10498" w:type="dxa"/>
          </w:tcPr>
          <w:p w:rsidR="000001F7" w:rsidRDefault="00DA287B" w:rsidP="002C3F6F">
            <w:pPr>
              <w:pStyle w:val="Title"/>
              <w:ind w:left="720" w:hanging="720"/>
              <w:rPr>
                <w:sz w:val="24"/>
                <w:szCs w:val="24"/>
              </w:rPr>
            </w:pPr>
            <w:r>
              <w:rPr>
                <w:sz w:val="24"/>
                <w:szCs w:val="24"/>
              </w:rPr>
              <w:t>Regions' and cities' proposals for the European Structural and Investment Funds 2021-2027</w:t>
            </w:r>
          </w:p>
          <w:p w:rsidR="002C3F6F" w:rsidRPr="002C3F6F" w:rsidRDefault="002C3F6F" w:rsidP="002C3F6F"/>
        </w:tc>
      </w:tr>
      <w:tr w:rsidR="0022540B" w:rsidRPr="008431A9" w:rsidTr="00DA287B">
        <w:trPr>
          <w:trHeight w:val="2629"/>
          <w:jc w:val="center"/>
        </w:trPr>
        <w:tc>
          <w:tcPr>
            <w:tcW w:w="10498" w:type="dxa"/>
          </w:tcPr>
          <w:p w:rsidR="00DA287B" w:rsidRPr="00C63877" w:rsidRDefault="00DA287B" w:rsidP="00DA287B">
            <w:pPr>
              <w:rPr>
                <w:b/>
                <w:i/>
                <w:color w:val="000000" w:themeColor="text1"/>
              </w:rPr>
            </w:pPr>
            <w:r w:rsidRPr="00C63877">
              <w:rPr>
                <w:b/>
                <w:i/>
                <w:color w:val="000000" w:themeColor="text1"/>
              </w:rPr>
              <w:t>C</w:t>
            </w:r>
            <w:r>
              <w:rPr>
                <w:b/>
                <w:i/>
                <w:color w:val="000000" w:themeColor="text1"/>
              </w:rPr>
              <w:t>ommon Provision Regulation</w:t>
            </w:r>
          </w:p>
          <w:p w:rsidR="00DA287B" w:rsidRDefault="00DA287B" w:rsidP="00DA287B">
            <w:pPr>
              <w:rPr>
                <w:color w:val="000000" w:themeColor="text1"/>
              </w:rPr>
            </w:pPr>
            <w:r>
              <w:rPr>
                <w:color w:val="000000" w:themeColor="text1"/>
              </w:rPr>
              <w:t>- No EU regions should cope with disproportionate funding cuts after 2020. T</w:t>
            </w:r>
            <w:r w:rsidRPr="006863D7">
              <w:rPr>
                <w:color w:val="000000" w:themeColor="text1"/>
              </w:rPr>
              <w:t xml:space="preserve">he </w:t>
            </w:r>
            <w:r>
              <w:rPr>
                <w:color w:val="000000" w:themeColor="text1"/>
              </w:rPr>
              <w:t>national "</w:t>
            </w:r>
            <w:r w:rsidRPr="006863D7">
              <w:rPr>
                <w:color w:val="000000" w:themeColor="text1"/>
              </w:rPr>
              <w:t>safety net</w:t>
            </w:r>
            <w:r>
              <w:rPr>
                <w:color w:val="000000" w:themeColor="text1"/>
              </w:rPr>
              <w:t>"</w:t>
            </w:r>
            <w:r w:rsidRPr="006863D7">
              <w:rPr>
                <w:color w:val="000000" w:themeColor="text1"/>
              </w:rPr>
              <w:t xml:space="preserve"> </w:t>
            </w:r>
            <w:r>
              <w:rPr>
                <w:color w:val="000000" w:themeColor="text1"/>
              </w:rPr>
              <w:t xml:space="preserve">proposed </w:t>
            </w:r>
            <w:r w:rsidRPr="006863D7">
              <w:rPr>
                <w:color w:val="000000" w:themeColor="text1"/>
              </w:rPr>
              <w:t xml:space="preserve">by the Commission </w:t>
            </w:r>
            <w:r>
              <w:rPr>
                <w:color w:val="000000" w:themeColor="text1"/>
              </w:rPr>
              <w:t xml:space="preserve">to limit losses of individual Member states should </w:t>
            </w:r>
            <w:r w:rsidR="00825ECF">
              <w:rPr>
                <w:color w:val="000000" w:themeColor="text1"/>
              </w:rPr>
              <w:t>also be applied</w:t>
            </w:r>
            <w:r>
              <w:rPr>
                <w:color w:val="000000" w:themeColor="text1"/>
              </w:rPr>
              <w:t xml:space="preserve"> at regional level.</w:t>
            </w:r>
          </w:p>
          <w:p w:rsidR="00DA287B" w:rsidRPr="006863D7" w:rsidRDefault="00DA287B" w:rsidP="00DA287B">
            <w:pPr>
              <w:rPr>
                <w:color w:val="000000" w:themeColor="text1"/>
              </w:rPr>
            </w:pPr>
            <w:r>
              <w:rPr>
                <w:color w:val="000000" w:themeColor="text1"/>
              </w:rPr>
              <w:t>- T</w:t>
            </w:r>
            <w:r w:rsidRPr="006863D7">
              <w:rPr>
                <w:color w:val="000000" w:themeColor="text1"/>
              </w:rPr>
              <w:t xml:space="preserve">he current level of </w:t>
            </w:r>
            <w:r>
              <w:rPr>
                <w:color w:val="000000" w:themeColor="text1"/>
              </w:rPr>
              <w:t>co-</w:t>
            </w:r>
            <w:r w:rsidRPr="006863D7">
              <w:rPr>
                <w:color w:val="000000" w:themeColor="text1"/>
              </w:rPr>
              <w:t xml:space="preserve">financing </w:t>
            </w:r>
            <w:r>
              <w:rPr>
                <w:color w:val="000000" w:themeColor="text1"/>
              </w:rPr>
              <w:t>should be maintained, with</w:t>
            </w:r>
            <w:r w:rsidRPr="006863D7">
              <w:rPr>
                <w:color w:val="000000" w:themeColor="text1"/>
              </w:rPr>
              <w:t xml:space="preserve"> </w:t>
            </w:r>
            <w:r>
              <w:rPr>
                <w:color w:val="000000" w:themeColor="text1"/>
              </w:rPr>
              <w:t xml:space="preserve">the EU covering up to </w:t>
            </w:r>
            <w:r w:rsidRPr="006863D7">
              <w:rPr>
                <w:color w:val="000000" w:themeColor="text1"/>
              </w:rPr>
              <w:t xml:space="preserve">85% </w:t>
            </w:r>
            <w:r>
              <w:rPr>
                <w:color w:val="000000" w:themeColor="text1"/>
              </w:rPr>
              <w:t xml:space="preserve">of projects' cost </w:t>
            </w:r>
            <w:r w:rsidRPr="006863D7">
              <w:rPr>
                <w:color w:val="000000" w:themeColor="text1"/>
              </w:rPr>
              <w:t xml:space="preserve">for the less developed </w:t>
            </w:r>
            <w:r>
              <w:rPr>
                <w:color w:val="000000" w:themeColor="text1"/>
              </w:rPr>
              <w:t xml:space="preserve">and outermost </w:t>
            </w:r>
            <w:r w:rsidRPr="006863D7">
              <w:rPr>
                <w:color w:val="000000" w:themeColor="text1"/>
              </w:rPr>
              <w:t>regions, as well as for the Cohesion Fund and the E</w:t>
            </w:r>
            <w:r>
              <w:rPr>
                <w:color w:val="000000" w:themeColor="text1"/>
              </w:rPr>
              <w:t xml:space="preserve">uropean </w:t>
            </w:r>
            <w:r w:rsidRPr="006863D7">
              <w:rPr>
                <w:color w:val="000000" w:themeColor="text1"/>
              </w:rPr>
              <w:t>T</w:t>
            </w:r>
            <w:r>
              <w:rPr>
                <w:color w:val="000000" w:themeColor="text1"/>
              </w:rPr>
              <w:t xml:space="preserve">erritorial </w:t>
            </w:r>
            <w:r w:rsidRPr="006863D7">
              <w:rPr>
                <w:color w:val="000000" w:themeColor="text1"/>
              </w:rPr>
              <w:t>C</w:t>
            </w:r>
            <w:r>
              <w:rPr>
                <w:color w:val="000000" w:themeColor="text1"/>
              </w:rPr>
              <w:t>ooperation</w:t>
            </w:r>
            <w:r w:rsidRPr="006863D7">
              <w:rPr>
                <w:color w:val="000000" w:themeColor="text1"/>
              </w:rPr>
              <w:t xml:space="preserve"> goal</w:t>
            </w:r>
            <w:r>
              <w:rPr>
                <w:color w:val="000000" w:themeColor="text1"/>
              </w:rPr>
              <w:t xml:space="preserve">; </w:t>
            </w:r>
            <w:r w:rsidRPr="006863D7">
              <w:rPr>
                <w:color w:val="000000" w:themeColor="text1"/>
              </w:rPr>
              <w:t xml:space="preserve">70% </w:t>
            </w:r>
            <w:r>
              <w:rPr>
                <w:color w:val="000000" w:themeColor="text1"/>
              </w:rPr>
              <w:t>of costs for the transition regions</w:t>
            </w:r>
            <w:r w:rsidRPr="006863D7">
              <w:rPr>
                <w:color w:val="000000" w:themeColor="text1"/>
              </w:rPr>
              <w:t xml:space="preserve"> and 50% for the more developed regions;</w:t>
            </w:r>
          </w:p>
          <w:p w:rsidR="00DA287B" w:rsidRPr="006863D7" w:rsidRDefault="00DA287B" w:rsidP="00DA287B">
            <w:pPr>
              <w:rPr>
                <w:color w:val="000000" w:themeColor="text1"/>
              </w:rPr>
            </w:pPr>
            <w:r>
              <w:rPr>
                <w:color w:val="000000" w:themeColor="text1"/>
              </w:rPr>
              <w:t xml:space="preserve">- </w:t>
            </w:r>
            <w:proofErr w:type="gramStart"/>
            <w:r>
              <w:rPr>
                <w:color w:val="000000" w:themeColor="text1"/>
              </w:rPr>
              <w:t>the</w:t>
            </w:r>
            <w:proofErr w:type="gramEnd"/>
            <w:r>
              <w:rPr>
                <w:color w:val="000000" w:themeColor="text1"/>
              </w:rPr>
              <w:t xml:space="preserve"> provision that EU funding is withdrawn if planned expenses are not actually operated within 3 years (N+3) should be maintained. The Commission's proposal to shorten the time limit to two years would cause an </w:t>
            </w:r>
            <w:r w:rsidRPr="006863D7">
              <w:rPr>
                <w:color w:val="000000" w:themeColor="text1"/>
              </w:rPr>
              <w:t>overlap</w:t>
            </w:r>
            <w:r>
              <w:rPr>
                <w:color w:val="000000" w:themeColor="text1"/>
              </w:rPr>
              <w:t>ping</w:t>
            </w:r>
            <w:r w:rsidRPr="006863D7">
              <w:rPr>
                <w:color w:val="000000" w:themeColor="text1"/>
              </w:rPr>
              <w:t xml:space="preserve"> </w:t>
            </w:r>
            <w:r>
              <w:rPr>
                <w:color w:val="000000" w:themeColor="text1"/>
              </w:rPr>
              <w:t xml:space="preserve">between </w:t>
            </w:r>
            <w:r w:rsidRPr="006863D7">
              <w:rPr>
                <w:color w:val="000000" w:themeColor="text1"/>
              </w:rPr>
              <w:t xml:space="preserve">the closure of the </w:t>
            </w:r>
            <w:r>
              <w:rPr>
                <w:color w:val="000000" w:themeColor="text1"/>
              </w:rPr>
              <w:t>2014-2020 programmes</w:t>
            </w:r>
            <w:r w:rsidRPr="006863D7">
              <w:rPr>
                <w:color w:val="000000" w:themeColor="text1"/>
              </w:rPr>
              <w:t xml:space="preserve"> </w:t>
            </w:r>
            <w:r>
              <w:rPr>
                <w:color w:val="000000" w:themeColor="text1"/>
              </w:rPr>
              <w:t xml:space="preserve">and </w:t>
            </w:r>
            <w:r w:rsidRPr="006863D7">
              <w:rPr>
                <w:color w:val="000000" w:themeColor="text1"/>
              </w:rPr>
              <w:t xml:space="preserve">the first </w:t>
            </w:r>
            <w:r>
              <w:rPr>
                <w:color w:val="000000" w:themeColor="text1"/>
              </w:rPr>
              <w:t>'</w:t>
            </w:r>
            <w:r w:rsidRPr="006863D7">
              <w:rPr>
                <w:color w:val="000000" w:themeColor="text1"/>
              </w:rPr>
              <w:t>n+2 target</w:t>
            </w:r>
            <w:r>
              <w:rPr>
                <w:color w:val="000000" w:themeColor="text1"/>
              </w:rPr>
              <w:t xml:space="preserve">' of the new programmes, causing a </w:t>
            </w:r>
            <w:r w:rsidRPr="006863D7">
              <w:rPr>
                <w:color w:val="000000" w:themeColor="text1"/>
              </w:rPr>
              <w:t xml:space="preserve">heavy administrative burden </w:t>
            </w:r>
            <w:r>
              <w:rPr>
                <w:color w:val="000000" w:themeColor="text1"/>
              </w:rPr>
              <w:t>for managers.</w:t>
            </w:r>
          </w:p>
          <w:p w:rsidR="00DA287B" w:rsidRDefault="00DA287B" w:rsidP="00DA287B">
            <w:pPr>
              <w:rPr>
                <w:color w:val="000000" w:themeColor="text1"/>
              </w:rPr>
            </w:pPr>
            <w:r>
              <w:rPr>
                <w:color w:val="000000" w:themeColor="text1"/>
              </w:rPr>
              <w:t>-The "</w:t>
            </w:r>
            <w:r w:rsidRPr="006863D7">
              <w:rPr>
                <w:color w:val="000000" w:themeColor="text1"/>
              </w:rPr>
              <w:t>macro-economic conditionality</w:t>
            </w:r>
            <w:r>
              <w:rPr>
                <w:color w:val="000000" w:themeColor="text1"/>
              </w:rPr>
              <w:t>" – allowing for freezing ESI funds in countries where national governments does not comply with EU fiscal discipline – must be deleted from the new regulation as it punishes local authorities on the basis of choices they do not control, introducing a harmful uncertainty in delivering investment plans.</w:t>
            </w:r>
          </w:p>
          <w:p w:rsidR="00DA287B" w:rsidRDefault="00DA287B" w:rsidP="00DA287B">
            <w:pPr>
              <w:rPr>
                <w:b/>
                <w:i/>
                <w:lang w:val="nl-NL"/>
              </w:rPr>
            </w:pPr>
          </w:p>
          <w:p w:rsidR="00DA287B" w:rsidRPr="00C63877" w:rsidRDefault="00DA287B" w:rsidP="00DA287B">
            <w:pPr>
              <w:rPr>
                <w:b/>
                <w:i/>
                <w:szCs w:val="20"/>
                <w:lang w:val="nl-NL"/>
              </w:rPr>
            </w:pPr>
            <w:r w:rsidRPr="00C63877">
              <w:rPr>
                <w:b/>
                <w:i/>
                <w:lang w:val="nl-NL"/>
              </w:rPr>
              <w:t>E</w:t>
            </w:r>
            <w:r>
              <w:rPr>
                <w:b/>
                <w:i/>
                <w:lang w:val="nl-NL"/>
              </w:rPr>
              <w:t xml:space="preserve">uropea Fund </w:t>
            </w:r>
            <w:proofErr w:type="spellStart"/>
            <w:r>
              <w:rPr>
                <w:b/>
                <w:i/>
                <w:lang w:val="nl-NL"/>
              </w:rPr>
              <w:t>for</w:t>
            </w:r>
            <w:proofErr w:type="spellEnd"/>
            <w:r>
              <w:rPr>
                <w:b/>
                <w:i/>
                <w:lang w:val="nl-NL"/>
              </w:rPr>
              <w:t xml:space="preserve"> </w:t>
            </w:r>
            <w:proofErr w:type="spellStart"/>
            <w:r w:rsidRPr="00C63877">
              <w:rPr>
                <w:b/>
                <w:i/>
                <w:lang w:val="nl-NL"/>
              </w:rPr>
              <w:t>R</w:t>
            </w:r>
            <w:r>
              <w:rPr>
                <w:b/>
                <w:i/>
                <w:lang w:val="nl-NL"/>
              </w:rPr>
              <w:t>egional</w:t>
            </w:r>
            <w:proofErr w:type="spellEnd"/>
            <w:r>
              <w:rPr>
                <w:b/>
                <w:i/>
                <w:lang w:val="nl-NL"/>
              </w:rPr>
              <w:t xml:space="preserve"> </w:t>
            </w:r>
            <w:r w:rsidRPr="00C63877">
              <w:rPr>
                <w:b/>
                <w:i/>
                <w:lang w:val="nl-NL"/>
              </w:rPr>
              <w:t>D</w:t>
            </w:r>
            <w:r>
              <w:rPr>
                <w:b/>
                <w:i/>
                <w:lang w:val="nl-NL"/>
              </w:rPr>
              <w:t>evelopment</w:t>
            </w:r>
          </w:p>
          <w:p w:rsidR="00DA287B" w:rsidRPr="00F668A4" w:rsidRDefault="00DA287B" w:rsidP="00DA287B">
            <w:pPr>
              <w:rPr>
                <w:rFonts w:ascii="Calibri" w:hAnsi="Calibri" w:cs="Times New Roman"/>
                <w:sz w:val="22"/>
                <w:szCs w:val="22"/>
              </w:rPr>
            </w:pPr>
            <w:r w:rsidRPr="00F668A4">
              <w:t>- The Common Provision Regulation and the specific funds rules should ensure complementarity between ERDF, EAFRD and ESF and allow for synergies in carrying out Integrated Territorial Investment and Community Lead Local Development initiatives.</w:t>
            </w:r>
          </w:p>
          <w:p w:rsidR="00DA287B" w:rsidRPr="00F668A4" w:rsidRDefault="00DA287B" w:rsidP="00DA287B">
            <w:r w:rsidRPr="00F668A4">
              <w:t>- Funds should become “greener”, enabling regions to finance actions for climate-adaptation, including promoting resilience to natural disasters.</w:t>
            </w:r>
          </w:p>
          <w:p w:rsidR="00DA287B" w:rsidRPr="00F668A4" w:rsidRDefault="00DA287B" w:rsidP="00DA287B">
            <w:r w:rsidRPr="00F668A4">
              <w:t xml:space="preserve">- Member State must decide on any transfer of ERDF or CF resources to other EU tools or programme involving local and regional partners, in line with the partnership principle. The suggested transfer of 5% of ERDF or CF resources to the </w:t>
            </w:r>
            <w:proofErr w:type="spellStart"/>
            <w:r w:rsidRPr="00F668A4">
              <w:t>InvestEU</w:t>
            </w:r>
            <w:proofErr w:type="spellEnd"/>
            <w:r w:rsidRPr="00F668A4">
              <w:t xml:space="preserve"> instrument, as well as of a further 5% of ERDF allocation to EU programmes directly managed by the Commission should be agreed with regions and cities and respond to specific local needs. </w:t>
            </w:r>
          </w:p>
          <w:p w:rsidR="00DA287B" w:rsidRPr="00F668A4" w:rsidRDefault="00DA287B" w:rsidP="00DA287B">
            <w:r w:rsidRPr="00F668A4">
              <w:t xml:space="preserve">- The focus on sustainable urban development must be strengthened by investing at least 6% of national ERDF resources to this goal, in line with the Commission proposal. </w:t>
            </w:r>
          </w:p>
          <w:p w:rsidR="00DA287B" w:rsidRPr="00F668A4" w:rsidRDefault="00DA287B" w:rsidP="00DA287B">
            <w:r w:rsidRPr="00F668A4">
              <w:t xml:space="preserve">- The ERDF should address </w:t>
            </w:r>
            <w:r w:rsidR="00F668A4">
              <w:t xml:space="preserve">also </w:t>
            </w:r>
            <w:r w:rsidRPr="00F668A4">
              <w:t>severe and permanent natural or demographic handicaps.  .</w:t>
            </w:r>
          </w:p>
          <w:p w:rsidR="00DA287B" w:rsidRDefault="00DA287B" w:rsidP="00DA287B">
            <w:pPr>
              <w:rPr>
                <w:b/>
                <w:i/>
                <w:lang w:val="nl-NL"/>
              </w:rPr>
            </w:pPr>
          </w:p>
          <w:p w:rsidR="00DA287B" w:rsidRDefault="00DA287B" w:rsidP="00DA287B">
            <w:pPr>
              <w:rPr>
                <w:color w:val="000000" w:themeColor="text1"/>
              </w:rPr>
            </w:pPr>
            <w:r w:rsidRPr="00C63877">
              <w:rPr>
                <w:b/>
                <w:i/>
                <w:lang w:val="nl-NL"/>
              </w:rPr>
              <w:t>E</w:t>
            </w:r>
            <w:r>
              <w:rPr>
                <w:b/>
                <w:i/>
                <w:lang w:val="nl-NL"/>
              </w:rPr>
              <w:t xml:space="preserve">uropean </w:t>
            </w:r>
            <w:proofErr w:type="spellStart"/>
            <w:r w:rsidRPr="00C63877">
              <w:rPr>
                <w:b/>
                <w:i/>
                <w:lang w:val="nl-NL"/>
              </w:rPr>
              <w:t>S</w:t>
            </w:r>
            <w:r>
              <w:rPr>
                <w:b/>
                <w:i/>
                <w:lang w:val="nl-NL"/>
              </w:rPr>
              <w:t>ocial</w:t>
            </w:r>
            <w:proofErr w:type="spellEnd"/>
            <w:r>
              <w:rPr>
                <w:b/>
                <w:i/>
                <w:lang w:val="nl-NL"/>
              </w:rPr>
              <w:t xml:space="preserve"> </w:t>
            </w:r>
            <w:r w:rsidRPr="00C63877">
              <w:rPr>
                <w:b/>
                <w:i/>
                <w:lang w:val="nl-NL"/>
              </w:rPr>
              <w:t>F</w:t>
            </w:r>
            <w:r>
              <w:rPr>
                <w:b/>
                <w:i/>
                <w:lang w:val="nl-NL"/>
              </w:rPr>
              <w:t>und</w:t>
            </w:r>
          </w:p>
          <w:p w:rsidR="00DA287B" w:rsidRPr="00F60838" w:rsidRDefault="00DA287B" w:rsidP="00DA287B">
            <w:pPr>
              <w:rPr>
                <w:color w:val="000000" w:themeColor="text1"/>
              </w:rPr>
            </w:pPr>
            <w:r>
              <w:rPr>
                <w:color w:val="000000" w:themeColor="text1"/>
              </w:rPr>
              <w:t xml:space="preserve">- Adequate </w:t>
            </w:r>
            <w:r w:rsidRPr="00F60838">
              <w:rPr>
                <w:color w:val="000000" w:themeColor="text1"/>
              </w:rPr>
              <w:t xml:space="preserve">financial </w:t>
            </w:r>
            <w:r>
              <w:rPr>
                <w:color w:val="000000" w:themeColor="text1"/>
              </w:rPr>
              <w:t xml:space="preserve">allocations </w:t>
            </w:r>
            <w:r w:rsidR="00F668A4">
              <w:rPr>
                <w:color w:val="000000" w:themeColor="text1"/>
              </w:rPr>
              <w:t xml:space="preserve">are needed </w:t>
            </w:r>
            <w:r>
              <w:rPr>
                <w:color w:val="000000" w:themeColor="text1"/>
              </w:rPr>
              <w:t xml:space="preserve">to cover the </w:t>
            </w:r>
            <w:r w:rsidRPr="00F60838">
              <w:rPr>
                <w:color w:val="000000" w:themeColor="text1"/>
              </w:rPr>
              <w:t xml:space="preserve">additional objectives </w:t>
            </w:r>
            <w:r>
              <w:rPr>
                <w:color w:val="000000" w:themeColor="text1"/>
              </w:rPr>
              <w:t>assigned to the ESF+</w:t>
            </w:r>
            <w:r w:rsidR="00F668A4">
              <w:rPr>
                <w:color w:val="000000" w:themeColor="text1"/>
              </w:rPr>
              <w:t>.</w:t>
            </w:r>
            <w:r w:rsidRPr="00F60838">
              <w:rPr>
                <w:color w:val="000000" w:themeColor="text1"/>
              </w:rPr>
              <w:t xml:space="preserve"> </w:t>
            </w:r>
            <w:proofErr w:type="gramStart"/>
            <w:r w:rsidR="00F668A4">
              <w:rPr>
                <w:color w:val="000000" w:themeColor="text1"/>
              </w:rPr>
              <w:t>A</w:t>
            </w:r>
            <w:proofErr w:type="gramEnd"/>
            <w:r>
              <w:rPr>
                <w:color w:val="000000" w:themeColor="text1"/>
              </w:rPr>
              <w:t>dding new tasks while leaving allocations at the same level would lead to significant cuts and reduced impact.</w:t>
            </w:r>
          </w:p>
          <w:p w:rsidR="00DA287B" w:rsidRPr="00F60838" w:rsidRDefault="00DA287B" w:rsidP="00DA287B">
            <w:pPr>
              <w:rPr>
                <w:color w:val="000000" w:themeColor="text1"/>
              </w:rPr>
            </w:pPr>
            <w:r>
              <w:rPr>
                <w:color w:val="000000" w:themeColor="text1"/>
              </w:rPr>
              <w:t xml:space="preserve">- </w:t>
            </w:r>
            <w:r w:rsidR="00F668A4">
              <w:rPr>
                <w:color w:val="000000" w:themeColor="text1"/>
              </w:rPr>
              <w:t xml:space="preserve">Ensure the </w:t>
            </w:r>
            <w:proofErr w:type="spellStart"/>
            <w:r>
              <w:rPr>
                <w:color w:val="000000" w:themeColor="text1"/>
              </w:rPr>
              <w:t>inancial</w:t>
            </w:r>
            <w:proofErr w:type="spellEnd"/>
            <w:r>
              <w:rPr>
                <w:color w:val="000000" w:themeColor="text1"/>
              </w:rPr>
              <w:t xml:space="preserve"> integration of </w:t>
            </w:r>
            <w:r w:rsidRPr="00F60838">
              <w:rPr>
                <w:color w:val="000000" w:themeColor="text1"/>
              </w:rPr>
              <w:t xml:space="preserve">the ESF+ </w:t>
            </w:r>
            <w:r>
              <w:rPr>
                <w:color w:val="000000" w:themeColor="text1"/>
              </w:rPr>
              <w:t>with the ERDF and the Cohesion Fund</w:t>
            </w:r>
            <w:r w:rsidR="00F668A4">
              <w:rPr>
                <w:color w:val="000000" w:themeColor="text1"/>
              </w:rPr>
              <w:t>:</w:t>
            </w:r>
            <w:r>
              <w:rPr>
                <w:color w:val="000000" w:themeColor="text1"/>
              </w:rPr>
              <w:t xml:space="preserve"> </w:t>
            </w:r>
            <w:r w:rsidR="00F668A4">
              <w:rPr>
                <w:color w:val="000000" w:themeColor="text1"/>
              </w:rPr>
              <w:t>t</w:t>
            </w:r>
            <w:r>
              <w:rPr>
                <w:color w:val="000000" w:themeColor="text1"/>
              </w:rPr>
              <w:t xml:space="preserve">he separation proposed by the Commission risks to </w:t>
            </w:r>
            <w:r w:rsidRPr="00F60838">
              <w:rPr>
                <w:color w:val="000000" w:themeColor="text1"/>
              </w:rPr>
              <w:t xml:space="preserve">break-up of cohesion policy, </w:t>
            </w:r>
            <w:r>
              <w:rPr>
                <w:color w:val="000000" w:themeColor="text1"/>
              </w:rPr>
              <w:t>worsening the negative effects of the EAFRD separation decided in the past years.</w:t>
            </w:r>
          </w:p>
          <w:p w:rsidR="00DA287B" w:rsidRPr="00F60838" w:rsidRDefault="00DA287B" w:rsidP="00DA287B">
            <w:pPr>
              <w:rPr>
                <w:color w:val="000000" w:themeColor="text1"/>
              </w:rPr>
            </w:pPr>
            <w:r>
              <w:rPr>
                <w:color w:val="000000" w:themeColor="text1"/>
              </w:rPr>
              <w:t>- T</w:t>
            </w:r>
            <w:r w:rsidR="00F668A4">
              <w:rPr>
                <w:color w:val="000000" w:themeColor="text1"/>
              </w:rPr>
              <w:t>o</w:t>
            </w:r>
            <w:r w:rsidRPr="00F60838">
              <w:rPr>
                <w:color w:val="000000" w:themeColor="text1"/>
              </w:rPr>
              <w:t xml:space="preserve"> open up the ESF+ to social innovation</w:t>
            </w:r>
            <w:r>
              <w:rPr>
                <w:color w:val="000000" w:themeColor="text1"/>
              </w:rPr>
              <w:t>,</w:t>
            </w:r>
            <w:r w:rsidRPr="00F60838">
              <w:rPr>
                <w:color w:val="000000" w:themeColor="text1"/>
              </w:rPr>
              <w:t xml:space="preserve"> </w:t>
            </w:r>
            <w:r w:rsidR="00F668A4">
              <w:rPr>
                <w:color w:val="000000" w:themeColor="text1"/>
              </w:rPr>
              <w:t xml:space="preserve">as </w:t>
            </w:r>
            <w:r>
              <w:rPr>
                <w:color w:val="000000" w:themeColor="text1"/>
              </w:rPr>
              <w:t>proposed by the Commission</w:t>
            </w:r>
            <w:r w:rsidR="00F668A4">
              <w:rPr>
                <w:color w:val="000000" w:themeColor="text1"/>
              </w:rPr>
              <w:t>,</w:t>
            </w:r>
            <w:r>
              <w:rPr>
                <w:color w:val="000000" w:themeColor="text1"/>
              </w:rPr>
              <w:t xml:space="preserve"> </w:t>
            </w:r>
            <w:r w:rsidRPr="00F60838">
              <w:rPr>
                <w:color w:val="000000" w:themeColor="text1"/>
              </w:rPr>
              <w:t xml:space="preserve">the capacities of key players </w:t>
            </w:r>
            <w:r>
              <w:rPr>
                <w:color w:val="000000" w:themeColor="text1"/>
              </w:rPr>
              <w:t>to design, implement and evaluate</w:t>
            </w:r>
            <w:r w:rsidRPr="00F60838">
              <w:rPr>
                <w:color w:val="000000" w:themeColor="text1"/>
              </w:rPr>
              <w:t xml:space="preserve"> programme</w:t>
            </w:r>
            <w:r>
              <w:rPr>
                <w:color w:val="000000" w:themeColor="text1"/>
              </w:rPr>
              <w:t>s in this field must be proactively strengthened.</w:t>
            </w:r>
          </w:p>
          <w:p w:rsidR="00DA287B" w:rsidRPr="00730560" w:rsidRDefault="00DA287B" w:rsidP="00DA287B">
            <w:pPr>
              <w:rPr>
                <w:color w:val="000000" w:themeColor="text1"/>
              </w:rPr>
            </w:pPr>
            <w:r>
              <w:rPr>
                <w:color w:val="000000" w:themeColor="text1"/>
              </w:rPr>
              <w:t xml:space="preserve">- </w:t>
            </w:r>
            <w:r w:rsidR="00F668A4">
              <w:rPr>
                <w:color w:val="000000" w:themeColor="text1"/>
              </w:rPr>
              <w:t>T</w:t>
            </w:r>
            <w:r>
              <w:rPr>
                <w:color w:val="000000" w:themeColor="text1"/>
              </w:rPr>
              <w:t xml:space="preserve">he work carried out by cities and regions for the </w:t>
            </w:r>
            <w:r w:rsidRPr="00F60838">
              <w:rPr>
                <w:color w:val="000000" w:themeColor="text1"/>
              </w:rPr>
              <w:t>socio-economic integration of immigrants, particularly in areas with external borders</w:t>
            </w:r>
            <w:r w:rsidR="00F668A4">
              <w:rPr>
                <w:color w:val="000000" w:themeColor="text1"/>
              </w:rPr>
              <w:t>, must be adequately recognised.</w:t>
            </w:r>
          </w:p>
          <w:p w:rsidR="00DA287B" w:rsidRDefault="00DA287B" w:rsidP="00DA287B">
            <w:pPr>
              <w:rPr>
                <w:b/>
                <w:i/>
                <w:lang w:val="nl-NL"/>
              </w:rPr>
            </w:pPr>
          </w:p>
          <w:p w:rsidR="00DA287B" w:rsidRDefault="00DA287B" w:rsidP="00DA287B">
            <w:pPr>
              <w:rPr>
                <w:color w:val="000000" w:themeColor="text1"/>
              </w:rPr>
            </w:pPr>
            <w:r w:rsidRPr="00C63877">
              <w:rPr>
                <w:b/>
                <w:i/>
                <w:lang w:val="nl-NL"/>
              </w:rPr>
              <w:t>E</w:t>
            </w:r>
            <w:r>
              <w:rPr>
                <w:b/>
                <w:i/>
                <w:lang w:val="nl-NL"/>
              </w:rPr>
              <w:t xml:space="preserve">uropean </w:t>
            </w:r>
            <w:proofErr w:type="spellStart"/>
            <w:r w:rsidRPr="00C63877">
              <w:rPr>
                <w:b/>
                <w:i/>
                <w:lang w:val="nl-NL"/>
              </w:rPr>
              <w:t>T</w:t>
            </w:r>
            <w:r>
              <w:rPr>
                <w:b/>
                <w:i/>
                <w:lang w:val="nl-NL"/>
              </w:rPr>
              <w:t>erritorial</w:t>
            </w:r>
            <w:proofErr w:type="spellEnd"/>
            <w:r>
              <w:rPr>
                <w:b/>
                <w:i/>
                <w:lang w:val="nl-NL"/>
              </w:rPr>
              <w:t xml:space="preserve"> </w:t>
            </w:r>
            <w:r w:rsidRPr="00C63877">
              <w:rPr>
                <w:b/>
                <w:i/>
                <w:lang w:val="nl-NL"/>
              </w:rPr>
              <w:t>C</w:t>
            </w:r>
            <w:r>
              <w:rPr>
                <w:b/>
                <w:i/>
                <w:lang w:val="nl-NL"/>
              </w:rPr>
              <w:t>ooperation</w:t>
            </w:r>
          </w:p>
          <w:p w:rsidR="00DA287B" w:rsidRDefault="00DA287B" w:rsidP="00DA287B">
            <w:pPr>
              <w:rPr>
                <w:color w:val="000000" w:themeColor="text1"/>
              </w:rPr>
            </w:pPr>
            <w:r>
              <w:rPr>
                <w:color w:val="000000" w:themeColor="text1"/>
              </w:rPr>
              <w:t>The Committee reject</w:t>
            </w:r>
            <w:r w:rsidR="00F668A4">
              <w:rPr>
                <w:color w:val="000000" w:themeColor="text1"/>
              </w:rPr>
              <w:t>s</w:t>
            </w:r>
            <w:r>
              <w:rPr>
                <w:color w:val="000000" w:themeColor="text1"/>
              </w:rPr>
              <w:t xml:space="preserve"> as arbitrary the proposal of </w:t>
            </w:r>
            <w:r w:rsidRPr="0001370A">
              <w:rPr>
                <w:color w:val="000000" w:themeColor="text1"/>
              </w:rPr>
              <w:t xml:space="preserve">prioritising </w:t>
            </w:r>
            <w:r>
              <w:rPr>
                <w:color w:val="000000" w:themeColor="text1"/>
              </w:rPr>
              <w:t xml:space="preserve">funds </w:t>
            </w:r>
            <w:r w:rsidRPr="0001370A">
              <w:rPr>
                <w:color w:val="000000" w:themeColor="text1"/>
              </w:rPr>
              <w:t xml:space="preserve">for border regions </w:t>
            </w:r>
            <w:r>
              <w:rPr>
                <w:color w:val="000000" w:themeColor="text1"/>
              </w:rPr>
              <w:t xml:space="preserve">only if </w:t>
            </w:r>
            <w:r w:rsidRPr="0001370A">
              <w:rPr>
                <w:color w:val="000000" w:themeColor="text1"/>
              </w:rPr>
              <w:t xml:space="preserve">at least half of </w:t>
            </w:r>
            <w:r>
              <w:rPr>
                <w:color w:val="000000" w:themeColor="text1"/>
              </w:rPr>
              <w:t xml:space="preserve">their </w:t>
            </w:r>
            <w:r w:rsidRPr="0001370A">
              <w:rPr>
                <w:color w:val="000000" w:themeColor="text1"/>
              </w:rPr>
              <w:t>population lives less than 25 km from the border</w:t>
            </w:r>
            <w:r>
              <w:rPr>
                <w:color w:val="000000" w:themeColor="text1"/>
              </w:rPr>
              <w:t xml:space="preserve"> which </w:t>
            </w:r>
            <w:r>
              <w:t>is not reflective of the reality of most cross border territories</w:t>
            </w:r>
            <w:r>
              <w:rPr>
                <w:color w:val="000000" w:themeColor="text1"/>
              </w:rPr>
              <w:t>; It also opposes</w:t>
            </w:r>
            <w:r w:rsidRPr="0001370A">
              <w:rPr>
                <w:color w:val="000000" w:themeColor="text1"/>
              </w:rPr>
              <w:t xml:space="preserve"> reducing EU co</w:t>
            </w:r>
            <w:r>
              <w:rPr>
                <w:color w:val="000000" w:themeColor="text1"/>
              </w:rPr>
              <w:t xml:space="preserve">-funding rates from 85% to 70%. </w:t>
            </w:r>
            <w:r w:rsidR="00F668A4">
              <w:rPr>
                <w:color w:val="000000" w:themeColor="text1"/>
              </w:rPr>
              <w:t xml:space="preserve">Regions and cities </w:t>
            </w:r>
            <w:r>
              <w:rPr>
                <w:color w:val="000000" w:themeColor="text1"/>
              </w:rPr>
              <w:t xml:space="preserve">endorse the establishment of the new </w:t>
            </w:r>
            <w:r w:rsidRPr="0001370A">
              <w:rPr>
                <w:color w:val="000000" w:themeColor="text1"/>
              </w:rPr>
              <w:t>interregional innovation</w:t>
            </w:r>
            <w:r>
              <w:rPr>
                <w:color w:val="000000" w:themeColor="text1"/>
              </w:rPr>
              <w:t xml:space="preserve"> investments and demand it to involve also </w:t>
            </w:r>
            <w:r w:rsidRPr="0001370A">
              <w:rPr>
                <w:color w:val="000000" w:themeColor="text1"/>
              </w:rPr>
              <w:t>less innovative regions</w:t>
            </w:r>
            <w:r>
              <w:rPr>
                <w:color w:val="000000" w:themeColor="text1"/>
              </w:rPr>
              <w:t xml:space="preserve"> and territories facing geographical and natural constraints</w:t>
            </w:r>
            <w:r w:rsidRPr="0001370A">
              <w:rPr>
                <w:color w:val="000000" w:themeColor="text1"/>
              </w:rPr>
              <w:t xml:space="preserve"> </w:t>
            </w:r>
            <w:r>
              <w:rPr>
                <w:color w:val="000000" w:themeColor="text1"/>
              </w:rPr>
              <w:t>in order to bridge innovation gaps across the EU.</w:t>
            </w:r>
          </w:p>
          <w:p w:rsidR="005209B9" w:rsidRPr="008431A9" w:rsidRDefault="005209B9" w:rsidP="00DA287B">
            <w:pPr>
              <w:jc w:val="left"/>
            </w:pPr>
          </w:p>
        </w:tc>
      </w:tr>
      <w:tr w:rsidR="0022540B" w:rsidRPr="008431A9" w:rsidTr="00DA287B">
        <w:trPr>
          <w:jc w:val="center"/>
        </w:trPr>
        <w:tc>
          <w:tcPr>
            <w:tcW w:w="10498" w:type="dxa"/>
            <w:shd w:val="clear" w:color="auto" w:fill="EAEAEA"/>
            <w:tcMar>
              <w:top w:w="170" w:type="dxa"/>
              <w:left w:w="170" w:type="dxa"/>
              <w:bottom w:w="170" w:type="dxa"/>
              <w:right w:w="170" w:type="dxa"/>
            </w:tcMar>
          </w:tcPr>
          <w:p w:rsidR="00902438" w:rsidRPr="008431A9" w:rsidRDefault="00902438" w:rsidP="00A20542">
            <w:pPr>
              <w:rPr>
                <w:szCs w:val="20"/>
              </w:rPr>
            </w:pPr>
            <w:r w:rsidRPr="008431A9">
              <w:rPr>
                <w:noProof/>
                <w:szCs w:val="20"/>
                <w:lang w:val="fr-BE" w:eastAsia="fr-BE"/>
              </w:rPr>
              <w:drawing>
                <wp:inline distT="0" distB="0" distL="0" distR="0" wp14:anchorId="4F8C7091" wp14:editId="2D09D45B">
                  <wp:extent cx="277200" cy="277200"/>
                  <wp:effectExtent l="0" t="0" r="2540" b="2540"/>
                  <wp:docPr id="12" name="Picture 12">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ome_btn.png"/>
                          <pic:cNvPicPr/>
                        </pic:nvPicPr>
                        <pic:blipFill>
                          <a:blip r:embed="rId14">
                            <a:extLst>
                              <a:ext uri="{28A0092B-C50C-407E-A947-70E740481C1C}">
                                <a14:useLocalDpi xmlns:a14="http://schemas.microsoft.com/office/drawing/2010/main" val="0"/>
                              </a:ext>
                            </a:extLst>
                          </a:blip>
                          <a:stretch>
                            <a:fillRect/>
                          </a:stretch>
                        </pic:blipFill>
                        <pic:spPr>
                          <a:xfrm>
                            <a:off x="0" y="0"/>
                            <a:ext cx="277200" cy="277200"/>
                          </a:xfrm>
                          <a:prstGeom prst="rect">
                            <a:avLst/>
                          </a:prstGeom>
                        </pic:spPr>
                      </pic:pic>
                    </a:graphicData>
                  </a:graphic>
                </wp:inline>
              </w:drawing>
            </w:r>
            <w:r w:rsidR="00BC1C03" w:rsidRPr="008431A9">
              <w:rPr>
                <w:szCs w:val="20"/>
              </w:rPr>
              <w:t xml:space="preserve">  </w:t>
            </w:r>
            <w:r w:rsidR="00E00B37" w:rsidRPr="008431A9">
              <w:rPr>
                <w:noProof/>
                <w:szCs w:val="20"/>
                <w:lang w:val="fr-BE" w:eastAsia="fr-BE"/>
              </w:rPr>
              <w:drawing>
                <wp:inline distT="0" distB="0" distL="0" distR="0" wp14:anchorId="4D62A4B3" wp14:editId="41A4ADDE">
                  <wp:extent cx="277200" cy="277200"/>
                  <wp:effectExtent l="0" t="0" r="2540" b="2540"/>
                  <wp:docPr id="13" name="Picture 13">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witter_btn.png"/>
                          <pic:cNvPicPr/>
                        </pic:nvPicPr>
                        <pic:blipFill>
                          <a:blip r:embed="rId16">
                            <a:extLst>
                              <a:ext uri="{28A0092B-C50C-407E-A947-70E740481C1C}">
                                <a14:useLocalDpi xmlns:a14="http://schemas.microsoft.com/office/drawing/2010/main" val="0"/>
                              </a:ext>
                            </a:extLst>
                          </a:blip>
                          <a:stretch>
                            <a:fillRect/>
                          </a:stretch>
                        </pic:blipFill>
                        <pic:spPr>
                          <a:xfrm>
                            <a:off x="0" y="0"/>
                            <a:ext cx="277200" cy="277200"/>
                          </a:xfrm>
                          <a:prstGeom prst="rect">
                            <a:avLst/>
                          </a:prstGeom>
                        </pic:spPr>
                      </pic:pic>
                    </a:graphicData>
                  </a:graphic>
                </wp:inline>
              </w:drawing>
            </w:r>
            <w:r w:rsidR="00BC1C03" w:rsidRPr="008431A9">
              <w:rPr>
                <w:szCs w:val="20"/>
              </w:rPr>
              <w:t xml:space="preserve">  </w:t>
            </w:r>
            <w:r w:rsidR="00BC1C03" w:rsidRPr="008431A9">
              <w:rPr>
                <w:noProof/>
                <w:szCs w:val="20"/>
                <w:lang w:val="fr-BE" w:eastAsia="fr-BE"/>
              </w:rPr>
              <w:drawing>
                <wp:inline distT="0" distB="0" distL="0" distR="0" wp14:anchorId="50F6502B" wp14:editId="0C11BA01">
                  <wp:extent cx="277200" cy="277200"/>
                  <wp:effectExtent l="0" t="0" r="2540" b="2540"/>
                  <wp:docPr id="14" name="Picture 14">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b_btn.png"/>
                          <pic:cNvPicPr/>
                        </pic:nvPicPr>
                        <pic:blipFill>
                          <a:blip r:embed="rId18">
                            <a:extLst>
                              <a:ext uri="{28A0092B-C50C-407E-A947-70E740481C1C}">
                                <a14:useLocalDpi xmlns:a14="http://schemas.microsoft.com/office/drawing/2010/main" val="0"/>
                              </a:ext>
                            </a:extLst>
                          </a:blip>
                          <a:stretch>
                            <a:fillRect/>
                          </a:stretch>
                        </pic:blipFill>
                        <pic:spPr>
                          <a:xfrm>
                            <a:off x="0" y="0"/>
                            <a:ext cx="277200" cy="277200"/>
                          </a:xfrm>
                          <a:prstGeom prst="rect">
                            <a:avLst/>
                          </a:prstGeom>
                        </pic:spPr>
                      </pic:pic>
                    </a:graphicData>
                  </a:graphic>
                </wp:inline>
              </w:drawing>
            </w:r>
            <w:r w:rsidR="00BC1C03" w:rsidRPr="008431A9">
              <w:rPr>
                <w:szCs w:val="20"/>
              </w:rPr>
              <w:t xml:space="preserve">  </w:t>
            </w:r>
            <w:r w:rsidR="00BC1C03" w:rsidRPr="008431A9">
              <w:rPr>
                <w:noProof/>
                <w:szCs w:val="20"/>
                <w:lang w:val="fr-BE" w:eastAsia="fr-BE"/>
              </w:rPr>
              <w:drawing>
                <wp:inline distT="0" distB="0" distL="0" distR="0" wp14:anchorId="6A6F5BC0" wp14:editId="6F4A314F">
                  <wp:extent cx="277200" cy="277200"/>
                  <wp:effectExtent l="0" t="0" r="2540" b="2540"/>
                  <wp:docPr id="15" name="Picture 15">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n_btn.png"/>
                          <pic:cNvPicPr/>
                        </pic:nvPicPr>
                        <pic:blipFill>
                          <a:blip r:embed="rId20">
                            <a:extLst>
                              <a:ext uri="{28A0092B-C50C-407E-A947-70E740481C1C}">
                                <a14:useLocalDpi xmlns:a14="http://schemas.microsoft.com/office/drawing/2010/main" val="0"/>
                              </a:ext>
                            </a:extLst>
                          </a:blip>
                          <a:stretch>
                            <a:fillRect/>
                          </a:stretch>
                        </pic:blipFill>
                        <pic:spPr>
                          <a:xfrm>
                            <a:off x="0" y="0"/>
                            <a:ext cx="277200" cy="277200"/>
                          </a:xfrm>
                          <a:prstGeom prst="rect">
                            <a:avLst/>
                          </a:prstGeom>
                        </pic:spPr>
                      </pic:pic>
                    </a:graphicData>
                  </a:graphic>
                </wp:inline>
              </w:drawing>
            </w:r>
            <w:r w:rsidR="00BC1C03" w:rsidRPr="008431A9">
              <w:rPr>
                <w:szCs w:val="20"/>
              </w:rPr>
              <w:t xml:space="preserve">  </w:t>
            </w:r>
            <w:r w:rsidR="00BC1C03" w:rsidRPr="008431A9">
              <w:rPr>
                <w:noProof/>
                <w:szCs w:val="20"/>
                <w:lang w:val="fr-BE" w:eastAsia="fr-BE"/>
              </w:rPr>
              <w:drawing>
                <wp:inline distT="0" distB="0" distL="0" distR="0" wp14:anchorId="56A723ED" wp14:editId="1639DE86">
                  <wp:extent cx="277200" cy="277200"/>
                  <wp:effectExtent l="0" t="0" r="2540" b="2540"/>
                  <wp:docPr id="16" name="Picture 16">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yt_btn.png"/>
                          <pic:cNvPicPr/>
                        </pic:nvPicPr>
                        <pic:blipFill>
                          <a:blip r:embed="rId22">
                            <a:extLst>
                              <a:ext uri="{28A0092B-C50C-407E-A947-70E740481C1C}">
                                <a14:useLocalDpi xmlns:a14="http://schemas.microsoft.com/office/drawing/2010/main" val="0"/>
                              </a:ext>
                            </a:extLst>
                          </a:blip>
                          <a:stretch>
                            <a:fillRect/>
                          </a:stretch>
                        </pic:blipFill>
                        <pic:spPr>
                          <a:xfrm>
                            <a:off x="0" y="0"/>
                            <a:ext cx="277200" cy="277200"/>
                          </a:xfrm>
                          <a:prstGeom prst="rect">
                            <a:avLst/>
                          </a:prstGeom>
                        </pic:spPr>
                      </pic:pic>
                    </a:graphicData>
                  </a:graphic>
                </wp:inline>
              </w:drawing>
            </w:r>
            <w:r w:rsidR="00BC1C03" w:rsidRPr="008431A9">
              <w:rPr>
                <w:szCs w:val="20"/>
              </w:rPr>
              <w:t xml:space="preserve">  </w:t>
            </w:r>
            <w:r w:rsidR="00BC1C03" w:rsidRPr="008431A9">
              <w:rPr>
                <w:noProof/>
                <w:szCs w:val="20"/>
                <w:lang w:val="fr-BE" w:eastAsia="fr-BE"/>
              </w:rPr>
              <w:drawing>
                <wp:inline distT="0" distB="0" distL="0" distR="0" wp14:anchorId="380345EF" wp14:editId="519969AB">
                  <wp:extent cx="277200" cy="277200"/>
                  <wp:effectExtent l="0" t="0" r="2540" b="2540"/>
                  <wp:docPr id="17" name="Picture 1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lickr_btn.png"/>
                          <pic:cNvPicPr/>
                        </pic:nvPicPr>
                        <pic:blipFill>
                          <a:blip r:embed="rId24">
                            <a:extLst>
                              <a:ext uri="{28A0092B-C50C-407E-A947-70E740481C1C}">
                                <a14:useLocalDpi xmlns:a14="http://schemas.microsoft.com/office/drawing/2010/main" val="0"/>
                              </a:ext>
                            </a:extLst>
                          </a:blip>
                          <a:stretch>
                            <a:fillRect/>
                          </a:stretch>
                        </pic:blipFill>
                        <pic:spPr>
                          <a:xfrm>
                            <a:off x="0" y="0"/>
                            <a:ext cx="277200" cy="277200"/>
                          </a:xfrm>
                          <a:prstGeom prst="rect">
                            <a:avLst/>
                          </a:prstGeom>
                        </pic:spPr>
                      </pic:pic>
                    </a:graphicData>
                  </a:graphic>
                </wp:inline>
              </w:drawing>
            </w:r>
            <w:r w:rsidR="00E62B2F">
              <w:rPr>
                <w:szCs w:val="20"/>
              </w:rPr>
              <w:t xml:space="preserve">  </w:t>
            </w:r>
          </w:p>
          <w:p w:rsidR="0065582D" w:rsidRPr="008431A9" w:rsidRDefault="0065582D" w:rsidP="00A20542">
            <w:pPr>
              <w:rPr>
                <w:b/>
                <w:szCs w:val="20"/>
              </w:rPr>
            </w:pPr>
          </w:p>
          <w:p w:rsidR="00153458" w:rsidRPr="00E130E7" w:rsidRDefault="00153458" w:rsidP="00A20542">
            <w:pPr>
              <w:rPr>
                <w:b/>
                <w:sz w:val="16"/>
                <w:szCs w:val="16"/>
              </w:rPr>
            </w:pPr>
            <w:r w:rsidRPr="00E130E7">
              <w:rPr>
                <w:b/>
                <w:sz w:val="16"/>
                <w:szCs w:val="16"/>
              </w:rPr>
              <w:t>The European Committee of the Regions</w:t>
            </w:r>
          </w:p>
          <w:p w:rsidR="0065582D" w:rsidRPr="00E130E7" w:rsidRDefault="0065582D" w:rsidP="0047627E">
            <w:pPr>
              <w:jc w:val="left"/>
              <w:rPr>
                <w:sz w:val="16"/>
                <w:szCs w:val="16"/>
              </w:rPr>
            </w:pPr>
          </w:p>
          <w:p w:rsidR="000001F7" w:rsidRPr="008431A9" w:rsidRDefault="00153458" w:rsidP="0047627E">
            <w:pPr>
              <w:jc w:val="left"/>
            </w:pPr>
            <w:r w:rsidRPr="00E130E7">
              <w:rPr>
                <w:sz w:val="16"/>
                <w:szCs w:val="16"/>
              </w:rPr>
              <w:t xml:space="preserve">The European Committee of the Regions is the EU's assembly of regional and local representatives from all 28 Member States. Created in 1994 following the signing of the Maastricht Treaty, its mission is to involve regional and local authorities in the EU's decision-making process and to inform them about EU policies. The European Parliament, the Council and the European Commission consult the Committee in policy areas affecting regions and cities. To sit on the European Committee of the Regions, all of its 350 members and 350 alternates must either hold an electoral mandate or be politically accountable to an elected assembly in their home regions and cities. </w:t>
            </w:r>
            <w:hyperlink r:id="rId25" w:tgtFrame="_blank" w:history="1">
              <w:r w:rsidR="00184890" w:rsidRPr="00E130E7">
                <w:rPr>
                  <w:rStyle w:val="Hyperlink"/>
                  <w:sz w:val="16"/>
                  <w:szCs w:val="16"/>
                </w:rPr>
                <w:t>Click here</w:t>
              </w:r>
            </w:hyperlink>
            <w:r w:rsidR="00184890" w:rsidRPr="00E130E7">
              <w:rPr>
                <w:sz w:val="16"/>
                <w:szCs w:val="16"/>
              </w:rPr>
              <w:t xml:space="preserve"> </w:t>
            </w:r>
            <w:r w:rsidRPr="00E130E7">
              <w:rPr>
                <w:sz w:val="16"/>
                <w:szCs w:val="16"/>
              </w:rPr>
              <w:t>for more details on your national delegation.</w:t>
            </w:r>
          </w:p>
        </w:tc>
      </w:tr>
      <w:tr w:rsidR="0022540B" w:rsidRPr="008431A9" w:rsidTr="00DA287B">
        <w:trPr>
          <w:jc w:val="center"/>
        </w:trPr>
        <w:tc>
          <w:tcPr>
            <w:tcW w:w="10498" w:type="dxa"/>
            <w:shd w:val="clear" w:color="auto" w:fill="2C438A"/>
            <w:tcMar>
              <w:top w:w="170" w:type="dxa"/>
              <w:left w:w="170" w:type="dxa"/>
              <w:bottom w:w="170" w:type="dxa"/>
              <w:right w:w="170" w:type="dxa"/>
            </w:tcMar>
          </w:tcPr>
          <w:p w:rsidR="002F3AB6" w:rsidRPr="00E130E7" w:rsidRDefault="002F3AB6" w:rsidP="00F34BC0">
            <w:pPr>
              <w:jc w:val="left"/>
              <w:rPr>
                <w:color w:val="FFFFFF" w:themeColor="background1"/>
                <w:sz w:val="16"/>
                <w:szCs w:val="16"/>
              </w:rPr>
            </w:pPr>
            <w:r w:rsidRPr="00E130E7">
              <w:rPr>
                <w:color w:val="FFFFFF" w:themeColor="background1"/>
                <w:sz w:val="16"/>
                <w:szCs w:val="16"/>
              </w:rPr>
              <w:t>Your personal data are processed in accordance with the requirements of Regulation (CE) 45/2001 on the protection of individuals with regard to the processing of personal data by EU institutions and bodies. You may, upon request, obtain the details of your personal data, rectify any inaccurate or incomplete personal data, or ask for your data to be removed from our mailing list.</w:t>
            </w:r>
          </w:p>
          <w:p w:rsidR="0065582D" w:rsidRPr="00E130E7" w:rsidRDefault="0065582D" w:rsidP="00F34BC0">
            <w:pPr>
              <w:jc w:val="left"/>
              <w:rPr>
                <w:color w:val="FFFFFF" w:themeColor="background1"/>
                <w:sz w:val="16"/>
                <w:szCs w:val="16"/>
              </w:rPr>
            </w:pPr>
          </w:p>
          <w:p w:rsidR="000001F7" w:rsidRPr="008431A9" w:rsidRDefault="002F3AB6" w:rsidP="00F34BC0">
            <w:pPr>
              <w:jc w:val="left"/>
            </w:pPr>
            <w:r w:rsidRPr="00E130E7">
              <w:rPr>
                <w:color w:val="FFFFFF" w:themeColor="background1"/>
                <w:sz w:val="16"/>
                <w:szCs w:val="16"/>
              </w:rPr>
              <w:t xml:space="preserve">Should you have any queries concerning the processing of your personal data, please address them to </w:t>
            </w:r>
            <w:hyperlink r:id="rId26" w:tgtFrame="_blank" w:history="1">
              <w:r w:rsidRPr="00E130E7">
                <w:rPr>
                  <w:rStyle w:val="Hyperlink"/>
                  <w:sz w:val="16"/>
                  <w:szCs w:val="16"/>
                </w:rPr>
                <w:t>PresseCdr@cor.europa.eu</w:t>
              </w:r>
            </w:hyperlink>
            <w:r w:rsidRPr="00E130E7">
              <w:rPr>
                <w:color w:val="FFFFFF" w:themeColor="background1"/>
                <w:sz w:val="16"/>
                <w:szCs w:val="16"/>
              </w:rPr>
              <w:t xml:space="preserve">. You can also send an email to the CoR Data protection officer </w:t>
            </w:r>
            <w:hyperlink r:id="rId27" w:tgtFrame="_blank" w:history="1">
              <w:r w:rsidRPr="00E130E7">
                <w:rPr>
                  <w:rStyle w:val="Hyperlink"/>
                  <w:sz w:val="16"/>
                  <w:szCs w:val="16"/>
                </w:rPr>
                <w:t>data.protection@cor.europa.eu</w:t>
              </w:r>
            </w:hyperlink>
            <w:r w:rsidRPr="00E130E7">
              <w:rPr>
                <w:color w:val="FFFFFF" w:themeColor="background1"/>
                <w:sz w:val="16"/>
                <w:szCs w:val="16"/>
              </w:rPr>
              <w:t xml:space="preserve">. As regards the processing of your personal data, you have a right to recourse at any time to the European Data Protection Supervisor </w:t>
            </w:r>
            <w:hyperlink r:id="rId28" w:tgtFrame="_blank" w:history="1">
              <w:r w:rsidRPr="00E130E7">
                <w:rPr>
                  <w:rStyle w:val="Hyperlink"/>
                  <w:sz w:val="16"/>
                  <w:szCs w:val="16"/>
                </w:rPr>
                <w:t>www.edps.europa.eu/EDPSWEB/.</w:t>
              </w:r>
            </w:hyperlink>
          </w:p>
        </w:tc>
      </w:tr>
    </w:tbl>
    <w:p w:rsidR="00D200A9" w:rsidRPr="008431A9" w:rsidRDefault="00D200A9" w:rsidP="00A20542"/>
    <w:sectPr w:rsidR="00D200A9" w:rsidRPr="008431A9" w:rsidSect="00881D72">
      <w:pgSz w:w="11900" w:h="16840"/>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B1C" w:rsidRDefault="00213B1C" w:rsidP="00A20542">
      <w:r>
        <w:separator/>
      </w:r>
    </w:p>
  </w:endnote>
  <w:endnote w:type="continuationSeparator" w:id="0">
    <w:p w:rsidR="00213B1C" w:rsidRDefault="00213B1C" w:rsidP="00A2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B1C" w:rsidRDefault="00213B1C" w:rsidP="00A20542">
      <w:r>
        <w:separator/>
      </w:r>
    </w:p>
  </w:footnote>
  <w:footnote w:type="continuationSeparator" w:id="0">
    <w:p w:rsidR="00213B1C" w:rsidRDefault="00213B1C" w:rsidP="00A205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D4C"/>
    <w:rsid w:val="000001F7"/>
    <w:rsid w:val="00006D0B"/>
    <w:rsid w:val="00016A2B"/>
    <w:rsid w:val="000322E4"/>
    <w:rsid w:val="000407EF"/>
    <w:rsid w:val="00082C9F"/>
    <w:rsid w:val="00097847"/>
    <w:rsid w:val="000D3D76"/>
    <w:rsid w:val="00112B08"/>
    <w:rsid w:val="001208DD"/>
    <w:rsid w:val="00127C4C"/>
    <w:rsid w:val="0013642C"/>
    <w:rsid w:val="00153458"/>
    <w:rsid w:val="00160323"/>
    <w:rsid w:val="00160D27"/>
    <w:rsid w:val="0016700C"/>
    <w:rsid w:val="00184890"/>
    <w:rsid w:val="001F1DB2"/>
    <w:rsid w:val="00213B1C"/>
    <w:rsid w:val="0022540B"/>
    <w:rsid w:val="00256905"/>
    <w:rsid w:val="00263387"/>
    <w:rsid w:val="00291D3C"/>
    <w:rsid w:val="00293F3B"/>
    <w:rsid w:val="00296C7D"/>
    <w:rsid w:val="002C3F6F"/>
    <w:rsid w:val="002F0AE2"/>
    <w:rsid w:val="002F3AB6"/>
    <w:rsid w:val="00315767"/>
    <w:rsid w:val="003322BE"/>
    <w:rsid w:val="00341970"/>
    <w:rsid w:val="00363D54"/>
    <w:rsid w:val="00394D36"/>
    <w:rsid w:val="00395908"/>
    <w:rsid w:val="003A3A94"/>
    <w:rsid w:val="003A78D0"/>
    <w:rsid w:val="00407EF8"/>
    <w:rsid w:val="004179A0"/>
    <w:rsid w:val="00422252"/>
    <w:rsid w:val="00441FEC"/>
    <w:rsid w:val="0047627E"/>
    <w:rsid w:val="004B356F"/>
    <w:rsid w:val="004F0D6B"/>
    <w:rsid w:val="005209B9"/>
    <w:rsid w:val="00523E56"/>
    <w:rsid w:val="00575173"/>
    <w:rsid w:val="005E77A5"/>
    <w:rsid w:val="00603986"/>
    <w:rsid w:val="00642273"/>
    <w:rsid w:val="0065582D"/>
    <w:rsid w:val="00671F02"/>
    <w:rsid w:val="00692D0E"/>
    <w:rsid w:val="006E0D94"/>
    <w:rsid w:val="006F3336"/>
    <w:rsid w:val="00717E9D"/>
    <w:rsid w:val="00730560"/>
    <w:rsid w:val="00733684"/>
    <w:rsid w:val="007432E5"/>
    <w:rsid w:val="00754E5B"/>
    <w:rsid w:val="00755458"/>
    <w:rsid w:val="0075575F"/>
    <w:rsid w:val="007820E1"/>
    <w:rsid w:val="007A3D1A"/>
    <w:rsid w:val="007F3B7D"/>
    <w:rsid w:val="00825ECF"/>
    <w:rsid w:val="00831AA8"/>
    <w:rsid w:val="008431A9"/>
    <w:rsid w:val="0084521B"/>
    <w:rsid w:val="00860B25"/>
    <w:rsid w:val="0087539B"/>
    <w:rsid w:val="00881D72"/>
    <w:rsid w:val="008838D3"/>
    <w:rsid w:val="008A7587"/>
    <w:rsid w:val="008C26BE"/>
    <w:rsid w:val="008D768E"/>
    <w:rsid w:val="008E0A05"/>
    <w:rsid w:val="008E4207"/>
    <w:rsid w:val="008E48C6"/>
    <w:rsid w:val="008E5C61"/>
    <w:rsid w:val="008F4390"/>
    <w:rsid w:val="00902438"/>
    <w:rsid w:val="009037C0"/>
    <w:rsid w:val="009172AA"/>
    <w:rsid w:val="00932C4E"/>
    <w:rsid w:val="00976664"/>
    <w:rsid w:val="009A1D39"/>
    <w:rsid w:val="009A2EFD"/>
    <w:rsid w:val="009B2494"/>
    <w:rsid w:val="009B4FF1"/>
    <w:rsid w:val="009B5683"/>
    <w:rsid w:val="00A20542"/>
    <w:rsid w:val="00A27C88"/>
    <w:rsid w:val="00A31034"/>
    <w:rsid w:val="00A607E1"/>
    <w:rsid w:val="00A779AB"/>
    <w:rsid w:val="00A84C25"/>
    <w:rsid w:val="00AD07B8"/>
    <w:rsid w:val="00AD7A96"/>
    <w:rsid w:val="00AE6F8C"/>
    <w:rsid w:val="00B0444D"/>
    <w:rsid w:val="00B27ED1"/>
    <w:rsid w:val="00B30D4C"/>
    <w:rsid w:val="00B5338E"/>
    <w:rsid w:val="00B77E7F"/>
    <w:rsid w:val="00BB03B9"/>
    <w:rsid w:val="00BB0D77"/>
    <w:rsid w:val="00BB4DCB"/>
    <w:rsid w:val="00BC0007"/>
    <w:rsid w:val="00BC1C03"/>
    <w:rsid w:val="00BD4FC1"/>
    <w:rsid w:val="00BD6E63"/>
    <w:rsid w:val="00C028AD"/>
    <w:rsid w:val="00C068ED"/>
    <w:rsid w:val="00C16E7E"/>
    <w:rsid w:val="00C253E5"/>
    <w:rsid w:val="00C336D4"/>
    <w:rsid w:val="00C61BA3"/>
    <w:rsid w:val="00C66300"/>
    <w:rsid w:val="00C7437C"/>
    <w:rsid w:val="00C86C78"/>
    <w:rsid w:val="00C94C47"/>
    <w:rsid w:val="00CB4879"/>
    <w:rsid w:val="00CC106E"/>
    <w:rsid w:val="00CE24B6"/>
    <w:rsid w:val="00CE6F4B"/>
    <w:rsid w:val="00CF01F1"/>
    <w:rsid w:val="00CF789F"/>
    <w:rsid w:val="00D200A9"/>
    <w:rsid w:val="00D53777"/>
    <w:rsid w:val="00D658A3"/>
    <w:rsid w:val="00D84348"/>
    <w:rsid w:val="00DA287B"/>
    <w:rsid w:val="00E00B37"/>
    <w:rsid w:val="00E019AF"/>
    <w:rsid w:val="00E115AC"/>
    <w:rsid w:val="00E130E7"/>
    <w:rsid w:val="00E156F3"/>
    <w:rsid w:val="00E62B2F"/>
    <w:rsid w:val="00E66E1B"/>
    <w:rsid w:val="00E96FB2"/>
    <w:rsid w:val="00EA634F"/>
    <w:rsid w:val="00EA6BB5"/>
    <w:rsid w:val="00EB1A46"/>
    <w:rsid w:val="00EC02B4"/>
    <w:rsid w:val="00EC18F0"/>
    <w:rsid w:val="00EC77A3"/>
    <w:rsid w:val="00ED7086"/>
    <w:rsid w:val="00F00E2C"/>
    <w:rsid w:val="00F01253"/>
    <w:rsid w:val="00F215A2"/>
    <w:rsid w:val="00F34BC0"/>
    <w:rsid w:val="00F46A6C"/>
    <w:rsid w:val="00F668A4"/>
    <w:rsid w:val="00F75EB2"/>
    <w:rsid w:val="00F86D0E"/>
    <w:rsid w:val="00FE50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D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F8C"/>
    <w:pPr>
      <w:spacing w:after="0" w:line="240" w:lineRule="auto"/>
      <w:jc w:val="both"/>
    </w:pPr>
    <w:rPr>
      <w:rFonts w:ascii="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0D4C"/>
    <w:pPr>
      <w:tabs>
        <w:tab w:val="center" w:pos="4536"/>
        <w:tab w:val="right" w:pos="9072"/>
      </w:tabs>
    </w:pPr>
  </w:style>
  <w:style w:type="character" w:customStyle="1" w:styleId="HeaderChar">
    <w:name w:val="Header Char"/>
    <w:basedOn w:val="DefaultParagraphFont"/>
    <w:link w:val="Header"/>
    <w:uiPriority w:val="99"/>
    <w:rsid w:val="00B30D4C"/>
  </w:style>
  <w:style w:type="paragraph" w:styleId="Footer">
    <w:name w:val="footer"/>
    <w:basedOn w:val="Normal"/>
    <w:link w:val="FooterChar"/>
    <w:uiPriority w:val="99"/>
    <w:unhideWhenUsed/>
    <w:rsid w:val="00B30D4C"/>
    <w:pPr>
      <w:tabs>
        <w:tab w:val="center" w:pos="4536"/>
        <w:tab w:val="right" w:pos="9072"/>
      </w:tabs>
    </w:pPr>
  </w:style>
  <w:style w:type="character" w:customStyle="1" w:styleId="FooterChar">
    <w:name w:val="Footer Char"/>
    <w:basedOn w:val="DefaultParagraphFont"/>
    <w:link w:val="Footer"/>
    <w:uiPriority w:val="99"/>
    <w:rsid w:val="00B30D4C"/>
  </w:style>
  <w:style w:type="table" w:styleId="TableGrid">
    <w:name w:val="Table Grid"/>
    <w:basedOn w:val="TableNormal"/>
    <w:uiPriority w:val="39"/>
    <w:rsid w:val="00000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976664"/>
    <w:rPr>
      <w:rFonts w:ascii="Arial" w:hAnsi="Arial"/>
      <w:b/>
      <w:color w:val="F59A00"/>
      <w:u w:val="none"/>
    </w:rPr>
  </w:style>
  <w:style w:type="paragraph" w:styleId="Title">
    <w:name w:val="Title"/>
    <w:basedOn w:val="Normal"/>
    <w:next w:val="Normal"/>
    <w:link w:val="TitleChar"/>
    <w:uiPriority w:val="10"/>
    <w:qFormat/>
    <w:rsid w:val="00E130E7"/>
    <w:pPr>
      <w:contextualSpacing/>
      <w:jc w:val="center"/>
    </w:pPr>
    <w:rPr>
      <w:rFonts w:eastAsiaTheme="majorEastAsia" w:cstheme="majorBidi"/>
      <w:b/>
      <w:bCs/>
      <w:color w:val="000000" w:themeColor="text1"/>
      <w:kern w:val="28"/>
      <w:sz w:val="28"/>
      <w:szCs w:val="56"/>
    </w:rPr>
  </w:style>
  <w:style w:type="character" w:customStyle="1" w:styleId="TitleChar">
    <w:name w:val="Title Char"/>
    <w:basedOn w:val="DefaultParagraphFont"/>
    <w:link w:val="Title"/>
    <w:uiPriority w:val="10"/>
    <w:rsid w:val="00E130E7"/>
    <w:rPr>
      <w:rFonts w:ascii="Arial" w:eastAsiaTheme="majorEastAsia" w:hAnsi="Arial" w:cstheme="majorBidi"/>
      <w:b/>
      <w:bCs/>
      <w:color w:val="000000" w:themeColor="text1"/>
      <w:kern w:val="28"/>
      <w:sz w:val="28"/>
      <w:szCs w:val="56"/>
    </w:rPr>
  </w:style>
  <w:style w:type="paragraph" w:styleId="Subtitle">
    <w:name w:val="Subtitle"/>
    <w:next w:val="Normal"/>
    <w:link w:val="SubtitleChar"/>
    <w:uiPriority w:val="11"/>
    <w:qFormat/>
    <w:rsid w:val="00016A2B"/>
    <w:pPr>
      <w:numPr>
        <w:ilvl w:val="1"/>
      </w:numPr>
      <w:spacing w:after="165" w:line="240" w:lineRule="auto"/>
      <w:jc w:val="center"/>
    </w:pPr>
    <w:rPr>
      <w:rFonts w:ascii="Arial" w:eastAsiaTheme="minorEastAsia" w:hAnsi="Arial"/>
      <w:i/>
      <w:iCs/>
      <w:color w:val="000000" w:themeColor="text1"/>
      <w:sz w:val="28"/>
      <w:szCs w:val="22"/>
    </w:rPr>
  </w:style>
  <w:style w:type="character" w:customStyle="1" w:styleId="SubtitleChar">
    <w:name w:val="Subtitle Char"/>
    <w:basedOn w:val="DefaultParagraphFont"/>
    <w:link w:val="Subtitle"/>
    <w:uiPriority w:val="11"/>
    <w:rsid w:val="00016A2B"/>
    <w:rPr>
      <w:rFonts w:ascii="Arial" w:eastAsiaTheme="minorEastAsia" w:hAnsi="Arial"/>
      <w:i/>
      <w:iCs/>
      <w:color w:val="000000" w:themeColor="text1"/>
      <w:sz w:val="28"/>
      <w:szCs w:val="22"/>
    </w:rPr>
  </w:style>
  <w:style w:type="paragraph" w:customStyle="1" w:styleId="Date1">
    <w:name w:val="Date1"/>
    <w:basedOn w:val="Normal"/>
    <w:qFormat/>
    <w:rsid w:val="00A20542"/>
    <w:pPr>
      <w:tabs>
        <w:tab w:val="left" w:pos="629"/>
        <w:tab w:val="right" w:pos="8840"/>
      </w:tabs>
      <w:jc w:val="right"/>
    </w:pPr>
    <w:rPr>
      <w:b/>
      <w:bCs/>
      <w:i/>
      <w:iCs/>
      <w:color w:val="00C2E1"/>
    </w:rPr>
  </w:style>
  <w:style w:type="paragraph" w:customStyle="1" w:styleId="pressrelease">
    <w:name w:val="press release"/>
    <w:basedOn w:val="Normal"/>
    <w:qFormat/>
    <w:rsid w:val="008F4390"/>
    <w:pPr>
      <w:jc w:val="right"/>
    </w:pPr>
    <w:rPr>
      <w:sz w:val="70"/>
      <w:szCs w:val="70"/>
    </w:rPr>
  </w:style>
  <w:style w:type="paragraph" w:styleId="BalloonText">
    <w:name w:val="Balloon Text"/>
    <w:basedOn w:val="Normal"/>
    <w:link w:val="BalloonTextChar"/>
    <w:uiPriority w:val="99"/>
    <w:semiHidden/>
    <w:unhideWhenUsed/>
    <w:rsid w:val="008E4207"/>
    <w:rPr>
      <w:rFonts w:ascii="Tahoma" w:hAnsi="Tahoma" w:cs="Tahoma"/>
      <w:sz w:val="16"/>
      <w:szCs w:val="16"/>
    </w:rPr>
  </w:style>
  <w:style w:type="character" w:customStyle="1" w:styleId="BalloonTextChar">
    <w:name w:val="Balloon Text Char"/>
    <w:basedOn w:val="DefaultParagraphFont"/>
    <w:link w:val="BalloonText"/>
    <w:uiPriority w:val="99"/>
    <w:semiHidden/>
    <w:rsid w:val="008E4207"/>
    <w:rPr>
      <w:rFonts w:ascii="Tahoma" w:hAnsi="Tahoma" w:cs="Tahoma"/>
      <w:color w:val="58595B"/>
      <w:sz w:val="16"/>
      <w:szCs w:val="16"/>
    </w:rPr>
  </w:style>
  <w:style w:type="character" w:styleId="Strong">
    <w:name w:val="Strong"/>
    <w:basedOn w:val="DefaultParagraphFont"/>
    <w:uiPriority w:val="22"/>
    <w:qFormat/>
    <w:rsid w:val="00E130E7"/>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F8C"/>
    <w:pPr>
      <w:spacing w:after="0" w:line="240" w:lineRule="auto"/>
      <w:jc w:val="both"/>
    </w:pPr>
    <w:rPr>
      <w:rFonts w:ascii="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0D4C"/>
    <w:pPr>
      <w:tabs>
        <w:tab w:val="center" w:pos="4536"/>
        <w:tab w:val="right" w:pos="9072"/>
      </w:tabs>
    </w:pPr>
  </w:style>
  <w:style w:type="character" w:customStyle="1" w:styleId="HeaderChar">
    <w:name w:val="Header Char"/>
    <w:basedOn w:val="DefaultParagraphFont"/>
    <w:link w:val="Header"/>
    <w:uiPriority w:val="99"/>
    <w:rsid w:val="00B30D4C"/>
  </w:style>
  <w:style w:type="paragraph" w:styleId="Footer">
    <w:name w:val="footer"/>
    <w:basedOn w:val="Normal"/>
    <w:link w:val="FooterChar"/>
    <w:uiPriority w:val="99"/>
    <w:unhideWhenUsed/>
    <w:rsid w:val="00B30D4C"/>
    <w:pPr>
      <w:tabs>
        <w:tab w:val="center" w:pos="4536"/>
        <w:tab w:val="right" w:pos="9072"/>
      </w:tabs>
    </w:pPr>
  </w:style>
  <w:style w:type="character" w:customStyle="1" w:styleId="FooterChar">
    <w:name w:val="Footer Char"/>
    <w:basedOn w:val="DefaultParagraphFont"/>
    <w:link w:val="Footer"/>
    <w:uiPriority w:val="99"/>
    <w:rsid w:val="00B30D4C"/>
  </w:style>
  <w:style w:type="table" w:styleId="TableGrid">
    <w:name w:val="Table Grid"/>
    <w:basedOn w:val="TableNormal"/>
    <w:uiPriority w:val="39"/>
    <w:rsid w:val="00000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976664"/>
    <w:rPr>
      <w:rFonts w:ascii="Arial" w:hAnsi="Arial"/>
      <w:b/>
      <w:color w:val="F59A00"/>
      <w:u w:val="none"/>
    </w:rPr>
  </w:style>
  <w:style w:type="paragraph" w:styleId="Title">
    <w:name w:val="Title"/>
    <w:basedOn w:val="Normal"/>
    <w:next w:val="Normal"/>
    <w:link w:val="TitleChar"/>
    <w:uiPriority w:val="10"/>
    <w:qFormat/>
    <w:rsid w:val="00E130E7"/>
    <w:pPr>
      <w:contextualSpacing/>
      <w:jc w:val="center"/>
    </w:pPr>
    <w:rPr>
      <w:rFonts w:eastAsiaTheme="majorEastAsia" w:cstheme="majorBidi"/>
      <w:b/>
      <w:bCs/>
      <w:color w:val="000000" w:themeColor="text1"/>
      <w:kern w:val="28"/>
      <w:sz w:val="28"/>
      <w:szCs w:val="56"/>
    </w:rPr>
  </w:style>
  <w:style w:type="character" w:customStyle="1" w:styleId="TitleChar">
    <w:name w:val="Title Char"/>
    <w:basedOn w:val="DefaultParagraphFont"/>
    <w:link w:val="Title"/>
    <w:uiPriority w:val="10"/>
    <w:rsid w:val="00E130E7"/>
    <w:rPr>
      <w:rFonts w:ascii="Arial" w:eastAsiaTheme="majorEastAsia" w:hAnsi="Arial" w:cstheme="majorBidi"/>
      <w:b/>
      <w:bCs/>
      <w:color w:val="000000" w:themeColor="text1"/>
      <w:kern w:val="28"/>
      <w:sz w:val="28"/>
      <w:szCs w:val="56"/>
    </w:rPr>
  </w:style>
  <w:style w:type="paragraph" w:styleId="Subtitle">
    <w:name w:val="Subtitle"/>
    <w:next w:val="Normal"/>
    <w:link w:val="SubtitleChar"/>
    <w:uiPriority w:val="11"/>
    <w:qFormat/>
    <w:rsid w:val="00016A2B"/>
    <w:pPr>
      <w:numPr>
        <w:ilvl w:val="1"/>
      </w:numPr>
      <w:spacing w:after="165" w:line="240" w:lineRule="auto"/>
      <w:jc w:val="center"/>
    </w:pPr>
    <w:rPr>
      <w:rFonts w:ascii="Arial" w:eastAsiaTheme="minorEastAsia" w:hAnsi="Arial"/>
      <w:i/>
      <w:iCs/>
      <w:color w:val="000000" w:themeColor="text1"/>
      <w:sz w:val="28"/>
      <w:szCs w:val="22"/>
    </w:rPr>
  </w:style>
  <w:style w:type="character" w:customStyle="1" w:styleId="SubtitleChar">
    <w:name w:val="Subtitle Char"/>
    <w:basedOn w:val="DefaultParagraphFont"/>
    <w:link w:val="Subtitle"/>
    <w:uiPriority w:val="11"/>
    <w:rsid w:val="00016A2B"/>
    <w:rPr>
      <w:rFonts w:ascii="Arial" w:eastAsiaTheme="minorEastAsia" w:hAnsi="Arial"/>
      <w:i/>
      <w:iCs/>
      <w:color w:val="000000" w:themeColor="text1"/>
      <w:sz w:val="28"/>
      <w:szCs w:val="22"/>
    </w:rPr>
  </w:style>
  <w:style w:type="paragraph" w:customStyle="1" w:styleId="Date1">
    <w:name w:val="Date1"/>
    <w:basedOn w:val="Normal"/>
    <w:qFormat/>
    <w:rsid w:val="00A20542"/>
    <w:pPr>
      <w:tabs>
        <w:tab w:val="left" w:pos="629"/>
        <w:tab w:val="right" w:pos="8840"/>
      </w:tabs>
      <w:jc w:val="right"/>
    </w:pPr>
    <w:rPr>
      <w:b/>
      <w:bCs/>
      <w:i/>
      <w:iCs/>
      <w:color w:val="00C2E1"/>
    </w:rPr>
  </w:style>
  <w:style w:type="paragraph" w:customStyle="1" w:styleId="pressrelease">
    <w:name w:val="press release"/>
    <w:basedOn w:val="Normal"/>
    <w:qFormat/>
    <w:rsid w:val="008F4390"/>
    <w:pPr>
      <w:jc w:val="right"/>
    </w:pPr>
    <w:rPr>
      <w:sz w:val="70"/>
      <w:szCs w:val="70"/>
    </w:rPr>
  </w:style>
  <w:style w:type="paragraph" w:styleId="BalloonText">
    <w:name w:val="Balloon Text"/>
    <w:basedOn w:val="Normal"/>
    <w:link w:val="BalloonTextChar"/>
    <w:uiPriority w:val="99"/>
    <w:semiHidden/>
    <w:unhideWhenUsed/>
    <w:rsid w:val="008E4207"/>
    <w:rPr>
      <w:rFonts w:ascii="Tahoma" w:hAnsi="Tahoma" w:cs="Tahoma"/>
      <w:sz w:val="16"/>
      <w:szCs w:val="16"/>
    </w:rPr>
  </w:style>
  <w:style w:type="character" w:customStyle="1" w:styleId="BalloonTextChar">
    <w:name w:val="Balloon Text Char"/>
    <w:basedOn w:val="DefaultParagraphFont"/>
    <w:link w:val="BalloonText"/>
    <w:uiPriority w:val="99"/>
    <w:semiHidden/>
    <w:rsid w:val="008E4207"/>
    <w:rPr>
      <w:rFonts w:ascii="Tahoma" w:hAnsi="Tahoma" w:cs="Tahoma"/>
      <w:color w:val="58595B"/>
      <w:sz w:val="16"/>
      <w:szCs w:val="16"/>
    </w:rPr>
  </w:style>
  <w:style w:type="character" w:styleId="Strong">
    <w:name w:val="Strong"/>
    <w:basedOn w:val="DefaultParagraphFont"/>
    <w:uiPriority w:val="22"/>
    <w:qFormat/>
    <w:rsid w:val="00E130E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r.europa.eu/" TargetMode="External"/><Relationship Id="rId18" Type="http://schemas.openxmlformats.org/officeDocument/2006/relationships/image" Target="media/image4.png"/><Relationship Id="rId26" Type="http://schemas.openxmlformats.org/officeDocument/2006/relationships/hyperlink" Target="mailto:PresseCdr@cor.europa.eu" TargetMode="External"/><Relationship Id="rId3" Type="http://schemas.openxmlformats.org/officeDocument/2006/relationships/customXml" Target="../customXml/item3.xml"/><Relationship Id="rId21" Type="http://schemas.openxmlformats.org/officeDocument/2006/relationships/hyperlink" Target="https://www.youtube.com/user/pressecdr"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s://www.facebook.com/European.Committee.of.the.Regions/" TargetMode="External"/><Relationship Id="rId25" Type="http://schemas.openxmlformats.org/officeDocument/2006/relationships/hyperlink" Target="http://cor.europa.eu/en/regions/pages/europe-in-my-region.aspx"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hyperlink" Target="https://twitter.com/EU_CoR" TargetMode="External"/><Relationship Id="rId23" Type="http://schemas.openxmlformats.org/officeDocument/2006/relationships/hyperlink" Target="https://www.flickr.com/photos/cor-photos/sets/" TargetMode="External"/><Relationship Id="rId28" Type="http://schemas.openxmlformats.org/officeDocument/2006/relationships/hyperlink" Target="http://www.edps.europa.eu/EDPSWEB/" TargetMode="External"/><Relationship Id="rId10" Type="http://schemas.openxmlformats.org/officeDocument/2006/relationships/footnotes" Target="footnotes.xml"/><Relationship Id="rId19" Type="http://schemas.openxmlformats.org/officeDocument/2006/relationships/hyperlink" Target="https://www.linkedin.com/company/european-committee-of-the-region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hyperlink" Target="mailto:data.protection@cor.europa.e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61ca3f1a-19f4-461d-a43b-0b5ad97b08be">C5APMQZM4DEQ-9-97</_dlc_DocId>
    <_dlc_DocIdUrl xmlns="61ca3f1a-19f4-461d-a43b-0b5ad97b08be">
      <Url>http://dm/COR-EESC/2016/_layouts/DocIdRedir.aspx?ID=C5APMQZM4DEQ-9-97</Url>
      <Description>C5APMQZM4DEQ-9-97</Description>
    </_dlc_DocIdUrl>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F4472F2E117D4B967754D4AF8B1741" ma:contentTypeVersion="2" ma:contentTypeDescription="Create a new document." ma:contentTypeScope="" ma:versionID="951e3cb2939af09edb9bb7fa1d93d644">
  <xsd:schema xmlns:xsd="http://www.w3.org/2001/XMLSchema" xmlns:xs="http://www.w3.org/2001/XMLSchema" xmlns:p="http://schemas.microsoft.com/office/2006/metadata/properties" xmlns:ns1="http://schemas.microsoft.com/sharepoint/v3" xmlns:ns2="61ca3f1a-19f4-461d-a43b-0b5ad97b08be" xmlns:ns3="0839c6ea-a1dc-4bb6-8edd-505e41658e6a" targetNamespace="http://schemas.microsoft.com/office/2006/metadata/properties" ma:root="true" ma:fieldsID="07d4757d722650dc665951a4077dbe2b" ns1:_="" ns2:_="" ns3:_="">
    <xsd:import namespace="http://schemas.microsoft.com/sharepoint/v3"/>
    <xsd:import namespace="61ca3f1a-19f4-461d-a43b-0b5ad97b08be"/>
    <xsd:import namespace="0839c6ea-a1dc-4bb6-8edd-505e41658e6a"/>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ca3f1a-19f4-461d-a43b-0b5ad97b08b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839c6ea-a1dc-4bb6-8edd-505e41658e6a"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C1B348D-152C-4AEC-8699-451C0859805D}"/>
</file>

<file path=customXml/itemProps2.xml><?xml version="1.0" encoding="utf-8"?>
<ds:datastoreItem xmlns:ds="http://schemas.openxmlformats.org/officeDocument/2006/customXml" ds:itemID="{3BFD6FDD-9160-4119-BB79-84855349D2E3}"/>
</file>

<file path=customXml/itemProps3.xml><?xml version="1.0" encoding="utf-8"?>
<ds:datastoreItem xmlns:ds="http://schemas.openxmlformats.org/officeDocument/2006/customXml" ds:itemID="{981F9BDC-ECB8-4835-AF99-4CE4B1E82BAF}"/>
</file>

<file path=customXml/itemProps4.xml><?xml version="1.0" encoding="utf-8"?>
<ds:datastoreItem xmlns:ds="http://schemas.openxmlformats.org/officeDocument/2006/customXml" ds:itemID="{82802A03-B6B7-470A-865D-57B7E1BC97E0}"/>
</file>

<file path=customXml/itemProps5.xml><?xml version="1.0" encoding="utf-8"?>
<ds:datastoreItem xmlns:ds="http://schemas.openxmlformats.org/officeDocument/2006/customXml" ds:itemID="{51F2920A-155C-43CF-A9C9-284F62E53EF7}"/>
</file>

<file path=docProps/app.xml><?xml version="1.0" encoding="utf-8"?>
<Properties xmlns="http://schemas.openxmlformats.org/officeDocument/2006/extended-properties" xmlns:vt="http://schemas.openxmlformats.org/officeDocument/2006/docPropsVTypes">
  <Template>Normal</Template>
  <TotalTime>1</TotalTime>
  <Pages>1</Pages>
  <Words>893</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CoR CP MODEL revised</vt:lpstr>
    </vt:vector>
  </TitlesOfParts>
  <Company>CESE-CdR</Company>
  <LinksUpToDate>false</LinksUpToDate>
  <CharactersWithSpaces>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 CP MODEL revised</dc:title>
  <dc:creator>Blanka Fortova</dc:creator>
  <cp:keywords>COR-EESC-2016-06462-01-00-ADMIN-TRA-EN</cp:keywords>
  <dc:description>Rapporteur: -  Original language: - EN Date of document: - 18/01/2017 Date of meeting: -  External documents: -  Administrator responsible: - M. Vocasek Tomas</dc:description>
  <cp:lastModifiedBy>Flavia Diniz</cp:lastModifiedBy>
  <cp:revision>2</cp:revision>
  <cp:lastPrinted>2017-01-17T15:28:00Z</cp:lastPrinted>
  <dcterms:created xsi:type="dcterms:W3CDTF">2018-12-05T18:06:00Z</dcterms:created>
  <dcterms:modified xsi:type="dcterms:W3CDTF">2018-12-05T18:06:00Z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0x01010071F4472F2E117D4B967754D4AF8B1741</vt:lpwstr>
  </property>
  <property fmtid="{D5CDD505-2E9C-101B-9397-08002B2CF9AE}" pid="3" name="_dlc_DocIdItemGuid">
    <vt:lpwstr>438bdbf6-e2f7-4e9a-a7f4-36bdf5593f7f</vt:lpwstr>
  </property>
  <property fmtid="{D5CDD505-2E9C-101B-9397-08002B2CF9AE}" pid="4" name="DocumentType_0">
    <vt:lpwstr>ADMIN|58d8ac89-e690-41f6-a5e8-508fa4a7c73c</vt:lpwstr>
  </property>
  <property fmtid="{D5CDD505-2E9C-101B-9397-08002B2CF9AE}" pid="5" name="AvailableTranslations">
    <vt:lpwstr>15;#HR|2f555653-ed1a-4fe6-8362-9082d95989e5;#29;#FI|87606a43-d45f-42d6-b8c9-e1a3457db5b7;#24;#ET|ff6c3f4c-b02c-4c3c-ab07-2c37995a7a0a;#22;#RO|feb747a2-64cd-4299-af12-4833ddc30497;#4;#EN|f2175f21-25d7-44a3-96da-d6a61b075e1b;#21;#MT|7df99101-6854-4a26-b53a-</vt:lpwstr>
  </property>
  <property fmtid="{D5CDD505-2E9C-101B-9397-08002B2CF9AE}" pid="6" name="DocumentSource_0">
    <vt:lpwstr>CoR-EESC|57051100-cb02-4545-a641-08c68e9b1656</vt:lpwstr>
  </property>
  <property fmtid="{D5CDD505-2E9C-101B-9397-08002B2CF9AE}" pid="7" name="ProductionDate">
    <vt:filetime>2016-12-01T12:00:00Z</vt:filetime>
  </property>
  <property fmtid="{D5CDD505-2E9C-101B-9397-08002B2CF9AE}" pid="8" name="DocumentNumber">
    <vt:i4>6462</vt:i4>
  </property>
  <property fmtid="{D5CDD505-2E9C-101B-9397-08002B2CF9AE}" pid="9" name="FicheYear">
    <vt:i4>2016</vt:i4>
  </property>
  <property fmtid="{D5CDD505-2E9C-101B-9397-08002B2CF9AE}" pid="10" name="DocumentVersion">
    <vt:i4>0</vt:i4>
  </property>
  <property fmtid="{D5CDD505-2E9C-101B-9397-08002B2CF9AE}" pid="11" name="DocumentStatus">
    <vt:lpwstr>7;#TRA|150d2a88-1431-44e6-a8ca-0bb753ab8672</vt:lpwstr>
  </property>
  <property fmtid="{D5CDD505-2E9C-101B-9397-08002B2CF9AE}" pid="12" name="DossierName">
    <vt:lpwstr/>
  </property>
  <property fmtid="{D5CDD505-2E9C-101B-9397-08002B2CF9AE}" pid="13" name="Confidentiality">
    <vt:lpwstr>5;#Unrestricted|826e22d7-d029-4ec0-a450-0c28ff673572</vt:lpwstr>
  </property>
  <property fmtid="{D5CDD505-2E9C-101B-9397-08002B2CF9AE}" pid="14" name="Confidentiality_0">
    <vt:lpwstr>Unrestricted|826e22d7-d029-4ec0-a450-0c28ff673572</vt:lpwstr>
  </property>
  <property fmtid="{D5CDD505-2E9C-101B-9397-08002B2CF9AE}" pid="15" name="Pref_User">
    <vt:lpwstr>tvoc</vt:lpwstr>
  </property>
  <property fmtid="{D5CDD505-2E9C-101B-9397-08002B2CF9AE}" pid="16" name="Pref_FileName">
    <vt:lpwstr>COR-2016-06462-00-00-WEB-ORI.docx</vt:lpwstr>
  </property>
  <property fmtid="{D5CDD505-2E9C-101B-9397-08002B2CF9AE}" pid="17" name="OriginalLanguage">
    <vt:lpwstr>4;#EN|f2175f21-25d7-44a3-96da-d6a61b075e1b</vt:lpwstr>
  </property>
  <property fmtid="{D5CDD505-2E9C-101B-9397-08002B2CF9AE}" pid="18" name="MeetingName">
    <vt:lpwstr/>
  </property>
  <property fmtid="{D5CDD505-2E9C-101B-9397-08002B2CF9AE}" pid="19" name="TaxCatchAll">
    <vt:lpwstr>7;#TRA|150d2a88-1431-44e6-a8ca-0bb753ab8672;#6;#Final|ea5e6674-7b27-4bac-b091-73adbb394efe;#5;#Unrestricted|826e22d7-d029-4ec0-a450-0c28ff673572;#4;#EN|f2175f21-25d7-44a3-96da-d6a61b075e1b;#3;#ADMIN|58d8ac89-e690-41f6-a5e8-508fa4a7c73c;#1;#CoR-EESC|570511</vt:lpwstr>
  </property>
  <property fmtid="{D5CDD505-2E9C-101B-9397-08002B2CF9AE}" pid="20" name="DocumentLanguage_0">
    <vt:lpwstr>EN|f2175f21-25d7-44a3-96da-d6a61b075e1b</vt:lpwstr>
  </property>
  <property fmtid="{D5CDD505-2E9C-101B-9397-08002B2CF9AE}" pid="21" name="Pref_Date">
    <vt:lpwstr>01/12/2016</vt:lpwstr>
  </property>
  <property fmtid="{D5CDD505-2E9C-101B-9397-08002B2CF9AE}" pid="22" name="VersionStatus">
    <vt:lpwstr>6;#Final|ea5e6674-7b27-4bac-b091-73adbb394efe</vt:lpwstr>
  </property>
  <property fmtid="{D5CDD505-2E9C-101B-9397-08002B2CF9AE}" pid="23" name="VersionStatus_0">
    <vt:lpwstr>Final|ea5e6674-7b27-4bac-b091-73adbb394efe</vt:lpwstr>
  </property>
  <property fmtid="{D5CDD505-2E9C-101B-9397-08002B2CF9AE}" pid="24" name="FicheNumber">
    <vt:i4>642</vt:i4>
  </property>
  <property fmtid="{D5CDD505-2E9C-101B-9397-08002B2CF9AE}" pid="25" name="DocumentYear">
    <vt:i4>2016</vt:i4>
  </property>
  <property fmtid="{D5CDD505-2E9C-101B-9397-08002B2CF9AE}" pid="26" name="DocumentSource">
    <vt:lpwstr>1;#CoR-EESC|57051100-cb02-4545-a641-08c68e9b1656</vt:lpwstr>
  </property>
  <property fmtid="{D5CDD505-2E9C-101B-9397-08002B2CF9AE}" pid="27" name="DocumentType">
    <vt:lpwstr>3;#ADMIN|58d8ac89-e690-41f6-a5e8-508fa4a7c73c</vt:lpwstr>
  </property>
  <property fmtid="{D5CDD505-2E9C-101B-9397-08002B2CF9AE}" pid="28" name="DocumentPart">
    <vt:i4>1</vt:i4>
  </property>
  <property fmtid="{D5CDD505-2E9C-101B-9397-08002B2CF9AE}" pid="29" name="StyleCheckSum">
    <vt:lpwstr>44378_C1706_P34_L0</vt:lpwstr>
  </property>
  <property fmtid="{D5CDD505-2E9C-101B-9397-08002B2CF9AE}" pid="30" name="Pref_formatted">
    <vt:bool>true</vt:bool>
  </property>
  <property fmtid="{D5CDD505-2E9C-101B-9397-08002B2CF9AE}" pid="31" name="Pref_Time">
    <vt:lpwstr>15:32:58</vt:lpwstr>
  </property>
  <property fmtid="{D5CDD505-2E9C-101B-9397-08002B2CF9AE}" pid="32" name="RequestingService">
    <vt:lpwstr>Helpdesk traduction</vt:lpwstr>
  </property>
  <property fmtid="{D5CDD505-2E9C-101B-9397-08002B2CF9AE}" pid="33" name="DocumentLanguage">
    <vt:lpwstr>4;#EN|f2175f21-25d7-44a3-96da-d6a61b075e1b</vt:lpwstr>
  </property>
  <property fmtid="{D5CDD505-2E9C-101B-9397-08002B2CF9AE}" pid="34" name="DocumentStatus_0">
    <vt:lpwstr>TRA|150d2a88-1431-44e6-a8ca-0bb753ab8672</vt:lpwstr>
  </property>
  <property fmtid="{D5CDD505-2E9C-101B-9397-08002B2CF9AE}" pid="35" name="OriginalLanguage_0">
    <vt:lpwstr>EN|f2175f21-25d7-44a3-96da-d6a61b075e1b</vt:lpwstr>
  </property>
  <property fmtid="{D5CDD505-2E9C-101B-9397-08002B2CF9AE}" pid="36" name="AvailableTranslations_0">
    <vt:lpwstr/>
  </property>
  <property fmtid="{D5CDD505-2E9C-101B-9397-08002B2CF9AE}" pid="37" name="DossierName_0">
    <vt:lpwstr/>
  </property>
  <property fmtid="{D5CDD505-2E9C-101B-9397-08002B2CF9AE}" pid="38" name="MeetingName_0">
    <vt:lpwstr/>
  </property>
</Properties>
</file>