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24F2" w:rsidRDefault="00B50876">
      <w:r>
        <w:rPr>
          <w:noProof/>
          <w:sz w:val="20"/>
          <w:lang w:val="fr-BE" w:eastAsia="fr-BE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50876" w:rsidRPr="00260E65" w:rsidRDefault="00B5087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48"/>
                              </w:rPr>
                              <w:t>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 o:allowincell="f" filled="f" stroked="f">
                <v:textbox>
                  <w:txbxContent>
                    <w:p w:rsidR="00B50876" w:rsidRPr="00260E65" w:rsidRDefault="00B5087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48"/>
                        </w:rPr>
                        <w:t>IT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B50876" w:rsidRDefault="00B50876"/>
    <w:p w:rsidR="005C688D" w:rsidRDefault="005C688D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Comitato europeo delle regioni (CdR)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u w:val="single"/>
        </w:rPr>
      </w:pPr>
      <w:r>
        <w:rPr>
          <w:rFonts w:asciiTheme="minorHAnsi" w:hAnsiTheme="minorHAnsi"/>
          <w:b/>
          <w:bCs/>
          <w:u w:val="single"/>
        </w:rPr>
        <w:t>All'attenzione dei contraenti del C</w:t>
      </w:r>
      <w:r w:rsidR="005C688D">
        <w:rPr>
          <w:rFonts w:asciiTheme="minorHAnsi" w:hAnsiTheme="minorHAnsi"/>
          <w:b/>
          <w:bCs/>
          <w:u w:val="single"/>
        </w:rPr>
        <w:t>dR</w:t>
      </w:r>
      <w:r>
        <w:rPr>
          <w:rFonts w:asciiTheme="minorHAnsi" w:hAnsiTheme="minorHAnsi"/>
          <w:b/>
          <w:bCs/>
          <w:u w:val="single"/>
        </w:rPr>
        <w:t>: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/>
        </w:rPr>
        <w:t xml:space="preserve">Come indicato nella direttiva </w:t>
      </w:r>
      <w:hyperlink r:id="rId11" w:history="1">
        <w:r>
          <w:rPr>
            <w:rStyle w:val="Hyperlink"/>
            <w:rFonts w:asciiTheme="minorHAnsi" w:hAnsiTheme="minorHAnsi"/>
            <w:b/>
            <w:bCs/>
          </w:rPr>
          <w:t>2014/55/UE</w:t>
        </w:r>
      </w:hyperlink>
      <w:r>
        <w:rPr>
          <w:rFonts w:asciiTheme="minorHAnsi" w:hAnsiTheme="minorHAnsi"/>
        </w:rPr>
        <w:t>, il CESE accetta le fatture elettroniche (</w:t>
      </w:r>
      <w:r>
        <w:rPr>
          <w:rFonts w:asciiTheme="minorHAnsi" w:hAnsiTheme="minorHAnsi"/>
          <w:i/>
          <w:iCs/>
        </w:rPr>
        <w:t>e-invoices</w:t>
      </w:r>
      <w:r>
        <w:rPr>
          <w:rFonts w:asciiTheme="minorHAnsi" w:hAnsiTheme="minorHAnsi"/>
        </w:rPr>
        <w:t xml:space="preserve">) conformi alla </w:t>
      </w:r>
      <w:hyperlink r:id="rId12" w:history="1">
        <w:r>
          <w:rPr>
            <w:rStyle w:val="Hyperlink"/>
            <w:rFonts w:asciiTheme="minorHAnsi" w:hAnsiTheme="minorHAnsi"/>
            <w:b/>
            <w:bCs/>
          </w:rPr>
          <w:t>norma EN 16931-1:2017</w:t>
        </w:r>
      </w:hyperlink>
      <w:r>
        <w:rPr>
          <w:rFonts w:asciiTheme="minorHAnsi" w:hAnsiTheme="minorHAnsi"/>
        </w:rPr>
        <w:t>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bCs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  <w:b/>
          <w:bCs/>
        </w:rPr>
        <w:t>Se desidera inviare al C</w:t>
      </w:r>
      <w:r w:rsidR="005C688D">
        <w:rPr>
          <w:rFonts w:asciiTheme="minorHAnsi" w:hAnsiTheme="minorHAnsi"/>
          <w:b/>
          <w:bCs/>
        </w:rPr>
        <w:t>dR</w:t>
      </w:r>
      <w:r>
        <w:rPr>
          <w:rFonts w:asciiTheme="minorHAnsi" w:hAnsiTheme="minorHAnsi"/>
          <w:b/>
          <w:bCs/>
        </w:rPr>
        <w:t xml:space="preserve"> fatture elettroniche</w:t>
      </w:r>
      <w:r>
        <w:rPr>
          <w:rFonts w:asciiTheme="minorHAnsi" w:hAnsiTheme="minorHAnsi"/>
        </w:rPr>
        <w:t>, La invitiamo a contattare il funzionario del C</w:t>
      </w:r>
      <w:r w:rsidR="005C688D">
        <w:rPr>
          <w:rFonts w:asciiTheme="minorHAnsi" w:hAnsiTheme="minorHAnsi"/>
        </w:rPr>
        <w:t>dR</w:t>
      </w:r>
      <w:r>
        <w:rPr>
          <w:rFonts w:asciiTheme="minorHAnsi" w:hAnsiTheme="minorHAnsi"/>
        </w:rPr>
        <w:t xml:space="preserve"> responsabile finanziario del Suo contratto per modificare le condizioni di fatturazione esistenti, ottenere l'accesso alla piattaforma e-PRIOR (gestita dalla Commissione europea) e ricevere un manuale di istruzioni per l'uso del "Portale dei contraenti".</w:t>
      </w: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lang w:val="en-GB"/>
        </w:rPr>
      </w:pPr>
    </w:p>
    <w:p w:rsidR="00B50876" w:rsidRPr="00B50876" w:rsidRDefault="00B50876" w:rsidP="00B508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</w:rPr>
      </w:pPr>
      <w:r>
        <w:rPr>
          <w:rFonts w:asciiTheme="minorHAnsi" w:hAnsiTheme="minorHAnsi"/>
        </w:rPr>
        <w:t>e-PRIOR prevede due modalità distinte per l'invio delle fatture elettroniche: l'invio tramite il "Portale dei contraenti", destinato prevalentemente a PMI, persone fisiche o altri contraenti che gestiscono un numero esiguo di transazioni all'anno, o, in alternativa, la trasmissione "machine-to-machine" (da macchina a macchina) dal Suo sistema di back-office a e-PRIOR e al C</w:t>
      </w:r>
      <w:r w:rsidR="005C688D">
        <w:rPr>
          <w:rFonts w:asciiTheme="minorHAnsi" w:hAnsiTheme="minorHAnsi"/>
        </w:rPr>
        <w:t>dR</w:t>
      </w:r>
      <w:r>
        <w:rPr>
          <w:rFonts w:asciiTheme="minorHAnsi" w:hAnsiTheme="minorHAnsi"/>
        </w:rPr>
        <w:t>. Per chiarimenti e informazioni, La invitiamo a contattare il funzionario del C</w:t>
      </w:r>
      <w:r w:rsidR="005C688D">
        <w:rPr>
          <w:rFonts w:asciiTheme="minorHAnsi" w:hAnsiTheme="minorHAnsi"/>
        </w:rPr>
        <w:t>dR</w:t>
      </w:r>
      <w:bookmarkStart w:id="0" w:name="_GoBack"/>
      <w:bookmarkEnd w:id="0"/>
      <w:r>
        <w:rPr>
          <w:rFonts w:asciiTheme="minorHAnsi" w:hAnsiTheme="minorHAnsi"/>
        </w:rPr>
        <w:t xml:space="preserve"> responsabile finanziario del Suo contratto.</w:t>
      </w:r>
    </w:p>
    <w:sectPr w:rsidR="00B50876" w:rsidRPr="00B50876" w:rsidSect="0017120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39"/>
      <w:pgMar w:top="1417" w:right="1417" w:bottom="1417" w:left="1417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DB8" w:rsidRDefault="00293DB8" w:rsidP="00171205">
      <w:pPr>
        <w:spacing w:line="240" w:lineRule="auto"/>
      </w:pPr>
      <w:r>
        <w:separator/>
      </w:r>
    </w:p>
  </w:endnote>
  <w:endnote w:type="continuationSeparator" w:id="0">
    <w:p w:rsidR="00293DB8" w:rsidRDefault="00293DB8" w:rsidP="001712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05" w:rsidRPr="00171205" w:rsidRDefault="00171205" w:rsidP="001712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05" w:rsidRPr="00171205" w:rsidRDefault="00171205" w:rsidP="00171205">
    <w:pPr>
      <w:pStyle w:val="Footer"/>
    </w:pPr>
    <w:r>
      <w:t xml:space="preserve">EESC-2019-01689-00-00-ADMIN-TRA (EN) </w:t>
    </w:r>
    <w:r>
      <w:fldChar w:fldCharType="begin"/>
    </w:r>
    <w:r>
      <w:instrText xml:space="preserve"> PAGE  \* Arabic  \* MERGEFORMAT </w:instrText>
    </w:r>
    <w:r>
      <w:fldChar w:fldCharType="separate"/>
    </w:r>
    <w:r w:rsidR="005C688D">
      <w:rPr>
        <w:noProof/>
      </w:rPr>
      <w:t>1</w:t>
    </w:r>
    <w:r>
      <w:fldChar w:fldCharType="end"/>
    </w:r>
    <w:r>
      <w:t>/</w:t>
    </w:r>
    <w:r>
      <w:fldChar w:fldCharType="begin"/>
    </w:r>
    <w:r>
      <w:instrText xml:space="preserve"> = </w:instrText>
    </w:r>
    <w:r w:rsidR="005C688D">
      <w:fldChar w:fldCharType="begin"/>
    </w:r>
    <w:r w:rsidR="005C688D">
      <w:instrText xml:space="preserve"> NUMPAGES </w:instrText>
    </w:r>
    <w:r w:rsidR="005C688D">
      <w:fldChar w:fldCharType="separate"/>
    </w:r>
    <w:r w:rsidR="005C688D">
      <w:rPr>
        <w:noProof/>
      </w:rPr>
      <w:instrText>1</w:instrText>
    </w:r>
    <w:r w:rsidR="005C688D">
      <w:rPr>
        <w:noProof/>
      </w:rPr>
      <w:fldChar w:fldCharType="end"/>
    </w:r>
    <w:r>
      <w:instrText xml:space="preserve"> -0 </w:instrText>
    </w:r>
    <w:r>
      <w:fldChar w:fldCharType="separate"/>
    </w:r>
    <w:r w:rsidR="005C688D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05" w:rsidRPr="00171205" w:rsidRDefault="00171205" w:rsidP="00171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DB8" w:rsidRDefault="00293DB8" w:rsidP="00171205">
      <w:pPr>
        <w:spacing w:line="240" w:lineRule="auto"/>
      </w:pPr>
      <w:r>
        <w:separator/>
      </w:r>
    </w:p>
  </w:footnote>
  <w:footnote w:type="continuationSeparator" w:id="0">
    <w:p w:rsidR="00293DB8" w:rsidRDefault="00293DB8" w:rsidP="0017120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05" w:rsidRPr="00171205" w:rsidRDefault="00171205" w:rsidP="001712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05" w:rsidRPr="00171205" w:rsidRDefault="00171205" w:rsidP="001712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1205" w:rsidRPr="00171205" w:rsidRDefault="00171205" w:rsidP="001712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876"/>
    <w:rsid w:val="00034A8B"/>
    <w:rsid w:val="00087D64"/>
    <w:rsid w:val="00171205"/>
    <w:rsid w:val="00236717"/>
    <w:rsid w:val="00293DB8"/>
    <w:rsid w:val="002F54B0"/>
    <w:rsid w:val="00303C17"/>
    <w:rsid w:val="003279DB"/>
    <w:rsid w:val="003935BB"/>
    <w:rsid w:val="004E5E9E"/>
    <w:rsid w:val="005645A6"/>
    <w:rsid w:val="005B506B"/>
    <w:rsid w:val="005C688D"/>
    <w:rsid w:val="005D5DD5"/>
    <w:rsid w:val="00677E7D"/>
    <w:rsid w:val="006A61FD"/>
    <w:rsid w:val="008A77B9"/>
    <w:rsid w:val="00A73E70"/>
    <w:rsid w:val="00B50876"/>
    <w:rsid w:val="00BC7054"/>
    <w:rsid w:val="00C7010E"/>
    <w:rsid w:val="00CA663F"/>
    <w:rsid w:val="00CF417C"/>
    <w:rsid w:val="00D046EB"/>
    <w:rsid w:val="00DC34CD"/>
    <w:rsid w:val="00DE7023"/>
    <w:rsid w:val="00DF3EDE"/>
    <w:rsid w:val="00E31240"/>
    <w:rsid w:val="00E93370"/>
    <w:rsid w:val="00FA3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D24E5"/>
  <w15:docId w15:val="{1D1103CE-A5CA-4BF0-BEDC-6111134A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876"/>
    <w:pPr>
      <w:spacing w:after="0" w:line="288" w:lineRule="auto"/>
      <w:jc w:val="both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B50876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B50876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B50876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B50876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B50876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B50876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B50876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B50876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B50876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50876"/>
    <w:rPr>
      <w:rFonts w:ascii="Times New Roman" w:eastAsia="Times New Roman" w:hAnsi="Times New Roman" w:cs="Times New Roman"/>
      <w:kern w:val="28"/>
      <w:lang w:val="it-IT"/>
    </w:rPr>
  </w:style>
  <w:style w:type="character" w:customStyle="1" w:styleId="Heading2Char">
    <w:name w:val="Heading 2 Char"/>
    <w:basedOn w:val="DefaultParagraphFont"/>
    <w:link w:val="Heading2"/>
    <w:rsid w:val="00B50876"/>
    <w:rPr>
      <w:rFonts w:ascii="Times New Roman" w:eastAsia="Times New Roman" w:hAnsi="Times New Roman" w:cs="Times New Roman"/>
      <w:lang w:val="it-IT"/>
    </w:rPr>
  </w:style>
  <w:style w:type="character" w:customStyle="1" w:styleId="Heading3Char">
    <w:name w:val="Heading 3 Char"/>
    <w:basedOn w:val="DefaultParagraphFont"/>
    <w:link w:val="Heading3"/>
    <w:rsid w:val="00B50876"/>
    <w:rPr>
      <w:rFonts w:ascii="Times New Roman" w:eastAsia="Times New Roman" w:hAnsi="Times New Roman" w:cs="Times New Roman"/>
      <w:lang w:val="it-IT"/>
    </w:rPr>
  </w:style>
  <w:style w:type="character" w:customStyle="1" w:styleId="Heading4Char">
    <w:name w:val="Heading 4 Char"/>
    <w:basedOn w:val="DefaultParagraphFont"/>
    <w:link w:val="Heading4"/>
    <w:rsid w:val="00B50876"/>
    <w:rPr>
      <w:rFonts w:ascii="Times New Roman" w:eastAsia="Times New Roman" w:hAnsi="Times New Roman" w:cs="Times New Roman"/>
      <w:lang w:val="it-IT"/>
    </w:rPr>
  </w:style>
  <w:style w:type="character" w:customStyle="1" w:styleId="Heading5Char">
    <w:name w:val="Heading 5 Char"/>
    <w:basedOn w:val="DefaultParagraphFont"/>
    <w:link w:val="Heading5"/>
    <w:rsid w:val="00B50876"/>
    <w:rPr>
      <w:rFonts w:ascii="Times New Roman" w:eastAsia="Times New Roman" w:hAnsi="Times New Roman" w:cs="Times New Roman"/>
      <w:lang w:val="it-IT"/>
    </w:rPr>
  </w:style>
  <w:style w:type="character" w:customStyle="1" w:styleId="Heading6Char">
    <w:name w:val="Heading 6 Char"/>
    <w:basedOn w:val="DefaultParagraphFont"/>
    <w:link w:val="Heading6"/>
    <w:rsid w:val="00B50876"/>
    <w:rPr>
      <w:rFonts w:ascii="Times New Roman" w:eastAsia="Times New Roman" w:hAnsi="Times New Roman" w:cs="Times New Roman"/>
      <w:lang w:val="it-IT"/>
    </w:rPr>
  </w:style>
  <w:style w:type="character" w:customStyle="1" w:styleId="Heading7Char">
    <w:name w:val="Heading 7 Char"/>
    <w:basedOn w:val="DefaultParagraphFont"/>
    <w:link w:val="Heading7"/>
    <w:rsid w:val="00B50876"/>
    <w:rPr>
      <w:rFonts w:ascii="Times New Roman" w:eastAsia="Times New Roman" w:hAnsi="Times New Roman" w:cs="Times New Roman"/>
      <w:lang w:val="it-IT"/>
    </w:rPr>
  </w:style>
  <w:style w:type="character" w:customStyle="1" w:styleId="Heading8Char">
    <w:name w:val="Heading 8 Char"/>
    <w:basedOn w:val="DefaultParagraphFont"/>
    <w:link w:val="Heading8"/>
    <w:rsid w:val="00B50876"/>
    <w:rPr>
      <w:rFonts w:ascii="Times New Roman" w:eastAsia="Times New Roman" w:hAnsi="Times New Roman" w:cs="Times New Roman"/>
      <w:lang w:val="it-IT"/>
    </w:rPr>
  </w:style>
  <w:style w:type="character" w:customStyle="1" w:styleId="Heading9Char">
    <w:name w:val="Heading 9 Char"/>
    <w:basedOn w:val="DefaultParagraphFont"/>
    <w:link w:val="Heading9"/>
    <w:rsid w:val="00B50876"/>
    <w:rPr>
      <w:rFonts w:ascii="Times New Roman" w:eastAsia="Times New Roman" w:hAnsi="Times New Roman" w:cs="Times New Roman"/>
      <w:lang w:val="it-IT"/>
    </w:rPr>
  </w:style>
  <w:style w:type="paragraph" w:styleId="Footer">
    <w:name w:val="footer"/>
    <w:basedOn w:val="Normal"/>
    <w:link w:val="FooterChar"/>
    <w:qFormat/>
    <w:rsid w:val="00B50876"/>
  </w:style>
  <w:style w:type="character" w:customStyle="1" w:styleId="FooterChar">
    <w:name w:val="Footer Char"/>
    <w:basedOn w:val="DefaultParagraphFont"/>
    <w:link w:val="Footer"/>
    <w:rsid w:val="00B50876"/>
    <w:rPr>
      <w:rFonts w:ascii="Times New Roman" w:eastAsia="Times New Roman" w:hAnsi="Times New Roman" w:cs="Times New Roman"/>
      <w:lang w:val="it-IT"/>
    </w:rPr>
  </w:style>
  <w:style w:type="paragraph" w:styleId="FootnoteText">
    <w:name w:val="footnote text"/>
    <w:basedOn w:val="Normal"/>
    <w:link w:val="FootnoteTextChar"/>
    <w:qFormat/>
    <w:rsid w:val="00B50876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50876"/>
    <w:rPr>
      <w:rFonts w:ascii="Times New Roman" w:eastAsia="Times New Roman" w:hAnsi="Times New Roman" w:cs="Times New Roman"/>
      <w:sz w:val="16"/>
      <w:lang w:val="it-IT"/>
    </w:rPr>
  </w:style>
  <w:style w:type="paragraph" w:styleId="Header">
    <w:name w:val="header"/>
    <w:basedOn w:val="Normal"/>
    <w:link w:val="HeaderChar"/>
    <w:qFormat/>
    <w:rsid w:val="00B50876"/>
  </w:style>
  <w:style w:type="character" w:customStyle="1" w:styleId="HeaderChar">
    <w:name w:val="Header Char"/>
    <w:basedOn w:val="DefaultParagraphFont"/>
    <w:link w:val="Header"/>
    <w:rsid w:val="00B50876"/>
    <w:rPr>
      <w:rFonts w:ascii="Times New Roman" w:eastAsia="Times New Roman" w:hAnsi="Times New Roman" w:cs="Times New Roman"/>
      <w:lang w:val="it-IT"/>
    </w:rPr>
  </w:style>
  <w:style w:type="paragraph" w:customStyle="1" w:styleId="quotes">
    <w:name w:val="quotes"/>
    <w:basedOn w:val="Normal"/>
    <w:next w:val="Normal"/>
    <w:rsid w:val="00B50876"/>
    <w:pPr>
      <w:ind w:left="720"/>
    </w:pPr>
    <w:rPr>
      <w:i/>
    </w:rPr>
  </w:style>
  <w:style w:type="character" w:styleId="FootnoteReference">
    <w:name w:val="footnote reference"/>
    <w:basedOn w:val="DefaultParagraphFont"/>
    <w:unhideWhenUsed/>
    <w:qFormat/>
    <w:rsid w:val="00B50876"/>
    <w:rPr>
      <w:sz w:val="24"/>
      <w:vertAlign w:val="superscript"/>
    </w:rPr>
  </w:style>
  <w:style w:type="character" w:styleId="Hyperlink">
    <w:name w:val="Hyperlink"/>
    <w:basedOn w:val="DefaultParagraphFont"/>
    <w:uiPriority w:val="99"/>
    <w:unhideWhenUsed/>
    <w:rsid w:val="00B508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ur-lex.europa.eu/legal-content/IT/TXT/?uri=CELEX:32017D1870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IT/TXT/?uri=CELEX:32014L0055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SetItem" ma:contentTypeID="0x0101000E48EF7EAB68C94FAFBCC7BAE1C760BE00F86ED284CEE61643A9CA322C7C1F2C87" ma:contentTypeVersion="7" ma:contentTypeDescription="Create a new document." ma:contentTypeScope="" ma:versionID="e18afda4b46ae107054c74db709ff2ad">
  <xsd:schema xmlns:xsd="http://www.w3.org/2001/XMLSchema" xmlns:xs="http://www.w3.org/2001/XMLSchema" xmlns:p="http://schemas.microsoft.com/office/2006/metadata/properties" xmlns:ns2="61ca3f1a-19f4-461d-a43b-0b5ad97b08be" targetNamespace="http://schemas.microsoft.com/office/2006/metadata/properties" ma:root="true" ma:fieldsID="497ecccc834ab1fe55d40d8f15499339" ns2:_="">
    <xsd:import namespace="61ca3f1a-19f4-461d-a43b-0b5ad97b08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2fcf63a50b541b9841bb70f49df3317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a3f1a-19f4-461d-a43b-0b5ad97b08b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2fcf63a50b541b9841bb70f49df3317" ma:index="11" nillable="true" ma:taxonomy="true" ma:internalName="p2fcf63a50b541b9841bb70f49df3317" ma:taxonomyFieldName="CoR_Language" ma:displayName="CoR_Language" ma:default="7;#English|bdbee8c7-072c-4a33-ae34-5b1e06637655" ma:fieldId="{92fcf63a-50b5-41b9-841b-b70f49df3317}" ma:sspId="8f71cb31-e534-42ca-9a43-d6acc8711d0b" ma:termSetId="143acd37-c699-4aba-a09c-19be265305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hidden="true" ma:list="{ebd046ef-53c2-4848-b0e7-985f75806d92}" ma:internalName="TaxCatchAll" ma:showField="CatchAllData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ebd046ef-53c2-4848-b0e7-985f75806d92}" ma:internalName="TaxCatchAllLabel" ma:readOnly="true" ma:showField="CatchAllDataLabel" ma:web="61ca3f1a-19f4-461d-a43b-0b5ad97b0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ca3f1a-19f4-461d-a43b-0b5ad97b08be">CTJJHAUHWN5E-1741767729-3201</_dlc_DocId>
    <_dlc_DocIdUrl xmlns="61ca3f1a-19f4-461d-a43b-0b5ad97b08be">
      <Url>http://dm2016/eesc/2019/_layouts/15/DocIdRedir.aspx?ID=CTJJHAUHWN5E-1741767729-3201</Url>
      <Description>CTJJHAUHWN5E-1741767729-3201</Description>
    </_dlc_DocIdUrl>
    <TaxCatchAll xmlns="61ca3f1a-19f4-461d-a43b-0b5ad97b08be">
      <Value>48</Value>
    </TaxCatchAll>
    <p2fcf63a50b541b9841bb70f49df3317 xmlns="61ca3f1a-19f4-461d-a43b-0b5ad97b08be">
      <Terms xmlns="http://schemas.microsoft.com/office/infopath/2007/PartnerControls">
        <TermInfo xmlns="http://schemas.microsoft.com/office/infopath/2007/PartnerControls">
          <TermName xmlns="http://schemas.microsoft.com/office/infopath/2007/PartnerControls">Italian</TermName>
          <TermId xmlns="http://schemas.microsoft.com/office/infopath/2007/PartnerControls">880e4dfd-ce09-45be-b622-757bd3d0ed9f</TermId>
        </TermInfo>
      </Terms>
    </p2fcf63a50b541b9841bb70f49df3317>
  </documentManagement>
</p:properties>
</file>

<file path=customXml/itemProps1.xml><?xml version="1.0" encoding="utf-8"?>
<ds:datastoreItem xmlns:ds="http://schemas.openxmlformats.org/officeDocument/2006/customXml" ds:itemID="{087708F0-EEC1-4014-8203-3B15A217F9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38B9A3-DBA2-450D-AAD6-C4FA6E70F6AE}"/>
</file>

<file path=customXml/itemProps3.xml><?xml version="1.0" encoding="utf-8"?>
<ds:datastoreItem xmlns:ds="http://schemas.openxmlformats.org/officeDocument/2006/customXml" ds:itemID="{692C4A40-6098-4088-87A5-6BF838C3D340}"/>
</file>

<file path=customXml/itemProps4.xml><?xml version="1.0" encoding="utf-8"?>
<ds:datastoreItem xmlns:ds="http://schemas.openxmlformats.org/officeDocument/2006/customXml" ds:itemID="{8D664ED0-5FF9-439D-9BCF-DADCFFBEA93A}">
  <ds:schemaRefs>
    <ds:schemaRef ds:uri="http://schemas.microsoft.com/office/2006/metadata/properties"/>
    <ds:schemaRef ds:uri="6cbcf4cf-e730-47de-961e-b7987213c417"/>
    <ds:schemaRef ds:uri="http://purl.org/dc/elements/1.1/"/>
    <ds:schemaRef ds:uri="http://schemas.microsoft.com/office/infopath/2007/PartnerControls"/>
    <ds:schemaRef ds:uri="http://purl.org/dc/terms/"/>
    <ds:schemaRef ds:uri="bfc960a6-20da-4c94-8684-71380fca093b"/>
    <ds:schemaRef ds:uri="http://schemas.microsoft.com/office/2006/documentManagement/types"/>
    <ds:schemaRef ds:uri="http://schemas.openxmlformats.org/package/2006/metadata/core-properties"/>
    <ds:schemaRef ds:uri="http://schemas.microsoft.com/sharepoint/v3/field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Comunicazione internet ai contraenti del CESE</vt:lpstr>
    </vt:vector>
  </TitlesOfParts>
  <Company>CESE-CdR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amett</dc:creator>
  <cp:keywords>EESC-2019-01689-00-00-ADMIN-TRA-EN</cp:keywords>
  <dc:description>Rapporteur:  - Original language: EN - Date of document: 11/04/2019 - Date of meeting:  - External documents:  - Administrator: MME Gruia Livia</dc:description>
  <cp:lastModifiedBy>Alexandra-Cristina Dobre</cp:lastModifiedBy>
  <cp:revision>2</cp:revision>
  <dcterms:created xsi:type="dcterms:W3CDTF">2020-03-24T14:40:00Z</dcterms:created>
  <dcterms:modified xsi:type="dcterms:W3CDTF">2020-03-24T14:40:00Z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0x0101000E48EF7EAB68C94FAFBCC7BAE1C760BE00F86ED284CEE61643A9CA322C7C1F2C87</vt:lpwstr>
  </property>
  <property fmtid="{D5CDD505-2E9C-101B-9397-08002B2CF9AE}" pid="3" name="_dlc_DocIdItemGuid">
    <vt:lpwstr>61716837-fc00-4e8c-852a-5ad8f867b6a5</vt:lpwstr>
  </property>
  <property fmtid="{D5CDD505-2E9C-101B-9397-08002B2CF9AE}" pid="4" name="AvailableTranslations">
    <vt:lpwstr>63;#MT|7df99101-6854-4a26-b53a-b88c0da02c26;#49;#EL|6d4f4d51-af9b-4650-94b4-4276bee85c91;#46;#CS|72f9705b-0217-4fd3-bea2-cbc7ed80e26e;#64;#PT|50ccc04a-eadd-42ae-a0cb-acaf45f812ba;#58;#LV|46f7e311-5d9f-4663-b433-18aeccb7ace7;#38;#SV|c2ed69e7-a339-43d7-8f22</vt:lpwstr>
  </property>
  <property fmtid="{D5CDD505-2E9C-101B-9397-08002B2CF9AE}" pid="5" name="DocumentType_0">
    <vt:lpwstr>ADMIN|58d8ac89-e690-41f6-a5e8-508fa4a7c73c</vt:lpwstr>
  </property>
  <property fmtid="{D5CDD505-2E9C-101B-9397-08002B2CF9AE}" pid="6" name="DossierName_0">
    <vt:lpwstr/>
  </property>
  <property fmtid="{D5CDD505-2E9C-101B-9397-08002B2CF9AE}" pid="7" name="DocumentSource_0">
    <vt:lpwstr>EESC|422833ec-8d7e-4e65-8e4e-8bed07ffb729</vt:lpwstr>
  </property>
  <property fmtid="{D5CDD505-2E9C-101B-9397-08002B2CF9AE}" pid="8" name="DocumentNumber">
    <vt:i4>1689</vt:i4>
  </property>
  <property fmtid="{D5CDD505-2E9C-101B-9397-08002B2CF9AE}" pid="9" name="FicheYear">
    <vt:i4>2019</vt:i4>
  </property>
  <property fmtid="{D5CDD505-2E9C-101B-9397-08002B2CF9AE}" pid="10" name="DocumentYear">
    <vt:i4>2019</vt:i4>
  </property>
  <property fmtid="{D5CDD505-2E9C-101B-9397-08002B2CF9AE}" pid="11" name="DocumentVersion">
    <vt:i4>0</vt:i4>
  </property>
  <property fmtid="{D5CDD505-2E9C-101B-9397-08002B2CF9AE}" pid="12" name="FicheNumber">
    <vt:i4>3727</vt:i4>
  </property>
  <property fmtid="{D5CDD505-2E9C-101B-9397-08002B2CF9AE}" pid="13" name="DocumentStatus">
    <vt:lpwstr>2;#TRA|150d2a88-1431-44e6-a8ca-0bb753ab8672</vt:lpwstr>
  </property>
  <property fmtid="{D5CDD505-2E9C-101B-9397-08002B2CF9AE}" pid="14" name="DocumentPart">
    <vt:i4>0</vt:i4>
  </property>
  <property fmtid="{D5CDD505-2E9C-101B-9397-08002B2CF9AE}" pid="15" name="DossierName">
    <vt:lpwstr/>
  </property>
  <property fmtid="{D5CDD505-2E9C-101B-9397-08002B2CF9AE}" pid="16" name="DocumentSource">
    <vt:lpwstr>1;#EESC|422833ec-8d7e-4e65-8e4e-8bed07ffb729</vt:lpwstr>
  </property>
  <property fmtid="{D5CDD505-2E9C-101B-9397-08002B2CF9AE}" pid="17" name="DocumentType">
    <vt:lpwstr>3;#ADMIN|58d8ac89-e690-41f6-a5e8-508fa4a7c73c</vt:lpwstr>
  </property>
  <property fmtid="{D5CDD505-2E9C-101B-9397-08002B2CF9AE}" pid="18" name="RequestingService">
    <vt:lpwstr>Direction E - Ressources humaines et finances</vt:lpwstr>
  </property>
  <property fmtid="{D5CDD505-2E9C-101B-9397-08002B2CF9AE}" pid="19" name="Confidentiality">
    <vt:lpwstr>5;#Unrestricted|826e22d7-d029-4ec0-a450-0c28ff673572</vt:lpwstr>
  </property>
  <property fmtid="{D5CDD505-2E9C-101B-9397-08002B2CF9AE}" pid="20" name="MeetingName_0">
    <vt:lpwstr/>
  </property>
  <property fmtid="{D5CDD505-2E9C-101B-9397-08002B2CF9AE}" pid="21" name="Confidentiality_0">
    <vt:lpwstr>Unrestricted|826e22d7-d029-4ec0-a450-0c28ff673572</vt:lpwstr>
  </property>
  <property fmtid="{D5CDD505-2E9C-101B-9397-08002B2CF9AE}" pid="22" name="OriginalLanguage">
    <vt:lpwstr>4;#EN|f2175f21-25d7-44a3-96da-d6a61b075e1b</vt:lpwstr>
  </property>
  <property fmtid="{D5CDD505-2E9C-101B-9397-08002B2CF9AE}" pid="23" name="MeetingName">
    <vt:lpwstr/>
  </property>
  <property fmtid="{D5CDD505-2E9C-101B-9397-08002B2CF9AE}" pid="24" name="AvailableTranslations_0">
    <vt:lpwstr>MT|7df99101-6854-4a26-b53a-b88c0da02c26;CS|72f9705b-0217-4fd3-bea2-cbc7ed80e26e;PT|50ccc04a-eadd-42ae-a0cb-acaf45f812ba;SV|c2ed69e7-a339-43d7-8f22-d93680a92aa0;EN|f2175f21-25d7-44a3-96da-d6a61b075e1b;HR|2f555653-ed1a-4fe6-8362-9082d95989e5;NL|55c6556c-b4f</vt:lpwstr>
  </property>
  <property fmtid="{D5CDD505-2E9C-101B-9397-08002B2CF9AE}" pid="25" name="DocumentStatus_0">
    <vt:lpwstr>TRA|150d2a88-1431-44e6-a8ca-0bb753ab8672</vt:lpwstr>
  </property>
  <property fmtid="{D5CDD505-2E9C-101B-9397-08002B2CF9AE}" pid="26" name="OriginalLanguage_0">
    <vt:lpwstr>EN|f2175f21-25d7-44a3-96da-d6a61b075e1b</vt:lpwstr>
  </property>
  <property fmtid="{D5CDD505-2E9C-101B-9397-08002B2CF9AE}" pid="27" name="TaxCatchAll">
    <vt:lpwstr>7;#English</vt:lpwstr>
  </property>
  <property fmtid="{D5CDD505-2E9C-101B-9397-08002B2CF9AE}" pid="28" name="VersionStatus_0">
    <vt:lpwstr>Final|ea5e6674-7b27-4bac-b091-73adbb394efe</vt:lpwstr>
  </property>
  <property fmtid="{D5CDD505-2E9C-101B-9397-08002B2CF9AE}" pid="29" name="VersionStatus">
    <vt:lpwstr>7;#Final|ea5e6674-7b27-4bac-b091-73adbb394efe</vt:lpwstr>
  </property>
  <property fmtid="{D5CDD505-2E9C-101B-9397-08002B2CF9AE}" pid="30" name="DocumentLanguage">
    <vt:lpwstr>21;#IT|0774613c-01ed-4e5d-a25d-11d2388de825</vt:lpwstr>
  </property>
  <property fmtid="{D5CDD505-2E9C-101B-9397-08002B2CF9AE}" pid="31" name="p2fcf63a50b541b9841bb70f49df3317">
    <vt:lpwstr>English|bdbee8c7-072c-4a33-ae34-5b1e06637655</vt:lpwstr>
  </property>
  <property fmtid="{D5CDD505-2E9C-101B-9397-08002B2CF9AE}" pid="32" name="CoR_Language">
    <vt:lpwstr>48;#Italian|880e4dfd-ce09-45be-b622-757bd3d0ed9f</vt:lpwstr>
  </property>
</Properties>
</file>